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934CC" w14:textId="13C759CC" w:rsidR="009C393E" w:rsidRPr="00DB2F94" w:rsidRDefault="009C393E" w:rsidP="009C393E">
      <w:pPr>
        <w:pStyle w:val="Header"/>
      </w:pPr>
      <w:r w:rsidRPr="00DB2F94">
        <w:t>3GPP TSG-RAN WG2 Meeting #12</w:t>
      </w:r>
      <w:r>
        <w:t>8</w:t>
      </w:r>
      <w:r w:rsidRPr="00DB2F94">
        <w:tab/>
      </w:r>
      <w:r w:rsidR="006874C9">
        <w:t xml:space="preserve">   </w:t>
      </w:r>
      <w:r w:rsidR="006874C9" w:rsidRPr="006874C9">
        <w:t>R2-2410574</w:t>
      </w:r>
    </w:p>
    <w:p w14:paraId="029B6828" w14:textId="77777777" w:rsidR="009C393E" w:rsidRPr="00DB2F94" w:rsidRDefault="009C393E" w:rsidP="009C393E">
      <w:pPr>
        <w:pStyle w:val="Header"/>
      </w:pPr>
      <w:r>
        <w:t>Orlando</w:t>
      </w:r>
      <w:r w:rsidRPr="00DB2F94">
        <w:t xml:space="preserve">, </w:t>
      </w:r>
      <w:r>
        <w:t>USA, Nov.  18</w:t>
      </w:r>
      <w:r w:rsidRPr="00DB2F94">
        <w:rPr>
          <w:vertAlign w:val="superscript"/>
        </w:rPr>
        <w:t>th</w:t>
      </w:r>
      <w:r w:rsidRPr="00DB2F94">
        <w:t xml:space="preserve"> – </w:t>
      </w:r>
      <w:r>
        <w:t>22</w:t>
      </w:r>
      <w:proofErr w:type="gramStart"/>
      <w:r w:rsidRPr="00ED6C6D">
        <w:rPr>
          <w:vertAlign w:val="superscript"/>
        </w:rPr>
        <w:t>nd</w:t>
      </w:r>
      <w:r>
        <w:t xml:space="preserve"> </w:t>
      </w:r>
      <w:r w:rsidRPr="00DB2F94">
        <w:t>,</w:t>
      </w:r>
      <w:proofErr w:type="gramEnd"/>
      <w:r w:rsidRPr="00DB2F94">
        <w:t xml:space="preserve"> 2024</w:t>
      </w:r>
    </w:p>
    <w:p w14:paraId="4FCEE387" w14:textId="77777777" w:rsidR="0070776B" w:rsidRPr="009C393E" w:rsidRDefault="0070776B">
      <w:pPr>
        <w:widowControl w:val="0"/>
        <w:pBdr>
          <w:top w:val="nil"/>
          <w:left w:val="nil"/>
          <w:bottom w:val="nil"/>
          <w:right w:val="nil"/>
          <w:between w:val="nil"/>
        </w:pBdr>
        <w:tabs>
          <w:tab w:val="right" w:pos="10206"/>
        </w:tabs>
        <w:spacing w:line="360" w:lineRule="auto"/>
        <w:rPr>
          <w:rFonts w:ascii="Arial" w:eastAsia="MS Mincho" w:hAnsi="Arial"/>
          <w:b/>
          <w:color w:val="000000" w:themeColor="text1"/>
          <w:lang w:val="de-DE" w:eastAsia="x-none"/>
        </w:rPr>
      </w:pPr>
    </w:p>
    <w:p w14:paraId="2D7B9CCC" w14:textId="77777777" w:rsidR="009A5D90" w:rsidRPr="009C393E" w:rsidRDefault="009A5D90">
      <w:pPr>
        <w:widowControl w:val="0"/>
        <w:pBdr>
          <w:top w:val="nil"/>
          <w:left w:val="nil"/>
          <w:bottom w:val="nil"/>
          <w:right w:val="nil"/>
          <w:between w:val="nil"/>
        </w:pBdr>
        <w:tabs>
          <w:tab w:val="right" w:pos="10206"/>
        </w:tabs>
        <w:spacing w:line="360" w:lineRule="auto"/>
        <w:rPr>
          <w:color w:val="000000" w:themeColor="text1"/>
        </w:rPr>
      </w:pPr>
    </w:p>
    <w:p w14:paraId="7A3B0A29" w14:textId="4E20C09F" w:rsidR="009A5D90" w:rsidRPr="009C393E" w:rsidRDefault="00674C3F">
      <w:pPr>
        <w:tabs>
          <w:tab w:val="left" w:pos="1985"/>
        </w:tabs>
        <w:spacing w:line="360" w:lineRule="auto"/>
        <w:ind w:left="1985" w:hanging="1985"/>
        <w:rPr>
          <w:color w:val="000000" w:themeColor="text1"/>
          <w:lang w:val="en-GB"/>
        </w:rPr>
      </w:pPr>
      <w:r w:rsidRPr="009C393E">
        <w:rPr>
          <w:b/>
          <w:color w:val="000000" w:themeColor="text1"/>
        </w:rPr>
        <w:t>Agenda Item</w:t>
      </w:r>
      <w:r w:rsidR="001027E0" w:rsidRPr="009C393E">
        <w:rPr>
          <w:b/>
          <w:color w:val="000000" w:themeColor="text1"/>
        </w:rPr>
        <w:tab/>
      </w:r>
      <w:r w:rsidR="009A2387" w:rsidRPr="009C393E">
        <w:rPr>
          <w:b/>
          <w:color w:val="000000" w:themeColor="text1"/>
        </w:rPr>
        <w:t>:</w:t>
      </w:r>
      <w:r w:rsidR="009A2387" w:rsidRPr="009C393E">
        <w:rPr>
          <w:b/>
          <w:color w:val="000000" w:themeColor="text1"/>
        </w:rPr>
        <w:tab/>
      </w:r>
      <w:r w:rsidR="00676F64" w:rsidRPr="009C393E">
        <w:rPr>
          <w:b/>
          <w:color w:val="000000" w:themeColor="text1"/>
        </w:rPr>
        <w:t>8.</w:t>
      </w:r>
      <w:r w:rsidR="004855E2" w:rsidRPr="009C393E">
        <w:rPr>
          <w:b/>
          <w:color w:val="000000" w:themeColor="text1"/>
          <w:lang w:val="en-GB"/>
        </w:rPr>
        <w:t>11</w:t>
      </w:r>
      <w:r w:rsidR="00676F64" w:rsidRPr="009C393E">
        <w:rPr>
          <w:b/>
          <w:color w:val="000000" w:themeColor="text1"/>
        </w:rPr>
        <w:t>.2</w:t>
      </w:r>
    </w:p>
    <w:p w14:paraId="4601AEBF" w14:textId="3FEF416B" w:rsidR="009A5D90" w:rsidRPr="009C393E" w:rsidRDefault="00674C3F">
      <w:pPr>
        <w:tabs>
          <w:tab w:val="left" w:pos="1985"/>
        </w:tabs>
        <w:spacing w:line="360" w:lineRule="auto"/>
        <w:ind w:left="1985" w:hanging="1985"/>
        <w:rPr>
          <w:color w:val="000000" w:themeColor="text1"/>
          <w:lang w:val="en-GB"/>
        </w:rPr>
      </w:pPr>
      <w:r w:rsidRPr="009C393E">
        <w:rPr>
          <w:b/>
          <w:color w:val="000000" w:themeColor="text1"/>
        </w:rPr>
        <w:t>Title</w:t>
      </w:r>
      <w:r w:rsidR="001027E0" w:rsidRPr="009C393E">
        <w:rPr>
          <w:b/>
          <w:color w:val="000000" w:themeColor="text1"/>
        </w:rPr>
        <w:tab/>
      </w:r>
      <w:r w:rsidRPr="009C393E">
        <w:rPr>
          <w:b/>
          <w:color w:val="000000" w:themeColor="text1"/>
        </w:rPr>
        <w:t>:</w:t>
      </w:r>
      <w:r w:rsidRPr="009C393E">
        <w:rPr>
          <w:b/>
          <w:color w:val="000000" w:themeColor="text1"/>
        </w:rPr>
        <w:tab/>
      </w:r>
      <w:r w:rsidR="0024153A" w:rsidRPr="009C393E">
        <w:rPr>
          <w:b/>
          <w:color w:val="000000" w:themeColor="text1"/>
          <w:lang w:val="en-GB"/>
        </w:rPr>
        <w:t>Random Access in Sub-Band Full Duplex</w:t>
      </w:r>
    </w:p>
    <w:p w14:paraId="4999A5EF" w14:textId="1A6E1A19" w:rsidR="009A5D90" w:rsidRPr="009C393E" w:rsidRDefault="00674C3F">
      <w:pPr>
        <w:tabs>
          <w:tab w:val="left" w:pos="1985"/>
        </w:tabs>
        <w:spacing w:line="360" w:lineRule="auto"/>
        <w:ind w:left="1985" w:hanging="1985"/>
        <w:rPr>
          <w:color w:val="000000" w:themeColor="text1"/>
        </w:rPr>
      </w:pPr>
      <w:r w:rsidRPr="009C393E">
        <w:rPr>
          <w:b/>
          <w:color w:val="000000" w:themeColor="text1"/>
        </w:rPr>
        <w:t>Source</w:t>
      </w:r>
      <w:r w:rsidR="001027E0" w:rsidRPr="009C393E">
        <w:rPr>
          <w:b/>
          <w:color w:val="000000" w:themeColor="text1"/>
        </w:rPr>
        <w:tab/>
      </w:r>
      <w:r w:rsidRPr="009C393E">
        <w:rPr>
          <w:b/>
          <w:color w:val="000000" w:themeColor="text1"/>
        </w:rPr>
        <w:t>:</w:t>
      </w:r>
      <w:r w:rsidRPr="009C393E">
        <w:rPr>
          <w:b/>
          <w:color w:val="000000" w:themeColor="text1"/>
        </w:rPr>
        <w:tab/>
        <w:t>Google</w:t>
      </w:r>
    </w:p>
    <w:p w14:paraId="6BF814A0" w14:textId="29917302" w:rsidR="00AB75F5" w:rsidRPr="009C393E" w:rsidRDefault="00674C3F" w:rsidP="00976D04">
      <w:pPr>
        <w:tabs>
          <w:tab w:val="left" w:pos="1985"/>
        </w:tabs>
        <w:rPr>
          <w:b/>
          <w:color w:val="000000" w:themeColor="text1"/>
        </w:rPr>
      </w:pPr>
      <w:r w:rsidRPr="009C393E">
        <w:rPr>
          <w:b/>
          <w:color w:val="000000" w:themeColor="text1"/>
        </w:rPr>
        <w:t>Document for</w:t>
      </w:r>
      <w:r w:rsidR="001027E0" w:rsidRPr="009C393E">
        <w:rPr>
          <w:b/>
          <w:color w:val="000000" w:themeColor="text1"/>
        </w:rPr>
        <w:tab/>
      </w:r>
      <w:r w:rsidRPr="009C393E">
        <w:rPr>
          <w:b/>
          <w:color w:val="000000" w:themeColor="text1"/>
        </w:rPr>
        <w:t>:</w:t>
      </w:r>
      <w:r w:rsidRPr="009C393E">
        <w:rPr>
          <w:b/>
          <w:color w:val="000000" w:themeColor="text1"/>
        </w:rPr>
        <w:tab/>
        <w:t>Discussion and Decision</w:t>
      </w:r>
    </w:p>
    <w:p w14:paraId="56EAC408" w14:textId="77777777" w:rsidR="00152AD3" w:rsidRPr="009C393E" w:rsidRDefault="00152AD3" w:rsidP="00156AE5">
      <w:pPr>
        <w:spacing w:after="120"/>
        <w:rPr>
          <w:color w:val="000000" w:themeColor="text1"/>
          <w:lang w:val="en-GB"/>
        </w:rPr>
      </w:pPr>
    </w:p>
    <w:p w14:paraId="6BA4E28F" w14:textId="77777777" w:rsidR="007946BA" w:rsidRPr="009C393E" w:rsidRDefault="007946BA" w:rsidP="000E1A72">
      <w:pPr>
        <w:tabs>
          <w:tab w:val="left" w:pos="1985"/>
        </w:tabs>
        <w:rPr>
          <w:b/>
          <w:color w:val="000000" w:themeColor="text1"/>
        </w:rPr>
      </w:pPr>
    </w:p>
    <w:p w14:paraId="743F41A0" w14:textId="0BAA0E61" w:rsidR="000E1A72" w:rsidRPr="009C393E" w:rsidRDefault="000E1A72" w:rsidP="000E1A72">
      <w:pPr>
        <w:pStyle w:val="Heading1"/>
        <w:numPr>
          <w:ilvl w:val="0"/>
          <w:numId w:val="14"/>
        </w:numPr>
        <w:spacing w:before="180"/>
        <w:rPr>
          <w:rFonts w:ascii="Times New Roman" w:eastAsia="Times New Roman" w:hAnsi="Times New Roman" w:cs="Times New Roman"/>
          <w:color w:val="000000" w:themeColor="text1"/>
        </w:rPr>
      </w:pPr>
      <w:r w:rsidRPr="009C393E">
        <w:rPr>
          <w:rFonts w:ascii="Times New Roman" w:eastAsia="Times New Roman" w:hAnsi="Times New Roman" w:cs="Times New Roman"/>
          <w:color w:val="000000" w:themeColor="text1"/>
        </w:rPr>
        <w:t>Introduction</w:t>
      </w:r>
    </w:p>
    <w:p w14:paraId="53706160" w14:textId="490E5B13" w:rsidR="00277F33" w:rsidRPr="009C393E" w:rsidRDefault="000E1A72" w:rsidP="00356F8E">
      <w:pPr>
        <w:spacing w:after="120"/>
        <w:rPr>
          <w:color w:val="000000" w:themeColor="text1"/>
        </w:rPr>
      </w:pPr>
      <w:r w:rsidRPr="009C393E">
        <w:rPr>
          <w:color w:val="000000" w:themeColor="text1"/>
        </w:rPr>
        <w:t>In RAN#</w:t>
      </w:r>
      <w:r w:rsidR="009676B3" w:rsidRPr="009C393E">
        <w:rPr>
          <w:color w:val="000000" w:themeColor="text1"/>
        </w:rPr>
        <w:t>10</w:t>
      </w:r>
      <w:r w:rsidR="00542A5D" w:rsidRPr="009C393E">
        <w:rPr>
          <w:color w:val="000000" w:themeColor="text1"/>
          <w:lang w:val="en-GB"/>
        </w:rPr>
        <w:t>4</w:t>
      </w:r>
      <w:r w:rsidR="005E0D63" w:rsidRPr="009C393E">
        <w:rPr>
          <w:color w:val="000000" w:themeColor="text1"/>
        </w:rPr>
        <w:t xml:space="preserve"> </w:t>
      </w:r>
      <w:r w:rsidR="005E0D63" w:rsidRPr="009C393E">
        <w:rPr>
          <w:color w:val="000000" w:themeColor="text1"/>
        </w:rPr>
        <w:fldChar w:fldCharType="begin"/>
      </w:r>
      <w:r w:rsidR="005E0D63" w:rsidRPr="009C393E">
        <w:rPr>
          <w:color w:val="000000" w:themeColor="text1"/>
        </w:rPr>
        <w:instrText xml:space="preserve"> REF _Ref162876729 \r \h </w:instrText>
      </w:r>
      <w:r w:rsidR="00552311" w:rsidRPr="009C393E">
        <w:rPr>
          <w:color w:val="000000" w:themeColor="text1"/>
        </w:rPr>
        <w:instrText xml:space="preserve"> \* MERGEFORMAT </w:instrText>
      </w:r>
      <w:r w:rsidR="005E0D63" w:rsidRPr="009C393E">
        <w:rPr>
          <w:color w:val="000000" w:themeColor="text1"/>
        </w:rPr>
      </w:r>
      <w:r w:rsidR="005E0D63" w:rsidRPr="009C393E">
        <w:rPr>
          <w:color w:val="000000" w:themeColor="text1"/>
        </w:rPr>
        <w:fldChar w:fldCharType="separate"/>
      </w:r>
      <w:r w:rsidR="005E0D63" w:rsidRPr="009C393E">
        <w:rPr>
          <w:color w:val="000000" w:themeColor="text1"/>
        </w:rPr>
        <w:t>[1]</w:t>
      </w:r>
      <w:r w:rsidR="005E0D63" w:rsidRPr="009C393E">
        <w:rPr>
          <w:color w:val="000000" w:themeColor="text1"/>
        </w:rPr>
        <w:fldChar w:fldCharType="end"/>
      </w:r>
      <w:r w:rsidRPr="009C393E">
        <w:rPr>
          <w:color w:val="000000" w:themeColor="text1"/>
        </w:rPr>
        <w:t xml:space="preserve">, </w:t>
      </w:r>
      <w:r w:rsidR="00356F8E" w:rsidRPr="009C393E">
        <w:rPr>
          <w:color w:val="000000" w:themeColor="text1"/>
        </w:rPr>
        <w:t xml:space="preserve">the following Rel-19 objective has been </w:t>
      </w:r>
      <w:r w:rsidR="000C35EB" w:rsidRPr="009C393E">
        <w:rPr>
          <w:color w:val="000000" w:themeColor="text1"/>
          <w:lang w:val="en-GB"/>
        </w:rPr>
        <w:t>captured</w:t>
      </w:r>
      <w:r w:rsidR="00356F8E" w:rsidRPr="009C393E">
        <w:rPr>
          <w:color w:val="000000" w:themeColor="text1"/>
        </w:rPr>
        <w:t>:</w:t>
      </w:r>
    </w:p>
    <w:p w14:paraId="20C44AF9" w14:textId="125B7576" w:rsidR="00A67BEA" w:rsidRPr="009C393E" w:rsidRDefault="00A67BEA" w:rsidP="000C35EB">
      <w:pPr>
        <w:pStyle w:val="Guidance"/>
        <w:numPr>
          <w:ilvl w:val="0"/>
          <w:numId w:val="20"/>
        </w:numPr>
        <w:jc w:val="both"/>
        <w:rPr>
          <w:i w:val="0"/>
          <w:iCs/>
          <w:color w:val="000000" w:themeColor="text1"/>
          <w:sz w:val="24"/>
          <w:szCs w:val="24"/>
        </w:rPr>
      </w:pPr>
      <w:r w:rsidRPr="009C393E">
        <w:rPr>
          <w:i w:val="0"/>
          <w:iCs/>
          <w:color w:val="000000" w:themeColor="text1"/>
          <w:sz w:val="24"/>
          <w:szCs w:val="24"/>
        </w:rPr>
        <w:t>Specify SBFD operation to support random access in SBFD symbols by UEs in RRC_CONNECTED mode and RRC_IDLE/INACTIVE mode [RAN1, RAN2]</w:t>
      </w:r>
    </w:p>
    <w:p w14:paraId="06665867" w14:textId="475A47FF" w:rsidR="00AB75F5" w:rsidRPr="009C393E" w:rsidRDefault="00356F8E" w:rsidP="00976D04">
      <w:pPr>
        <w:tabs>
          <w:tab w:val="left" w:pos="1985"/>
        </w:tabs>
        <w:rPr>
          <w:color w:val="000000" w:themeColor="text1"/>
        </w:rPr>
      </w:pPr>
      <w:r w:rsidRPr="009C393E">
        <w:rPr>
          <w:color w:val="000000" w:themeColor="text1"/>
        </w:rPr>
        <w:t xml:space="preserve">In this Tdoc, we share our views </w:t>
      </w:r>
      <w:r w:rsidR="000C35EB" w:rsidRPr="009C393E">
        <w:rPr>
          <w:color w:val="000000" w:themeColor="text1"/>
          <w:lang w:val="en-GB"/>
        </w:rPr>
        <w:t xml:space="preserve">on the </w:t>
      </w:r>
      <w:r w:rsidR="000C35EB" w:rsidRPr="009C393E">
        <w:rPr>
          <w:rFonts w:eastAsia="SimSun"/>
          <w:color w:val="000000" w:themeColor="text1"/>
          <w:lang w:eastAsia="zh-CN"/>
        </w:rPr>
        <w:t>SBFD operation to support random access in SBFD symbols by UEs in RRC _CONNECTED mode and RRC_IDLE/INACTIVE mode</w:t>
      </w:r>
      <w:r w:rsidR="000C35EB" w:rsidRPr="009C393E">
        <w:rPr>
          <w:rFonts w:eastAsia="SimSun" w:hint="eastAsia"/>
          <w:color w:val="000000" w:themeColor="text1"/>
          <w:lang w:eastAsia="zh-CN"/>
        </w:rPr>
        <w:t>.</w:t>
      </w:r>
      <w:r w:rsidR="00E86DED" w:rsidRPr="009C393E">
        <w:rPr>
          <w:color w:val="000000" w:themeColor="text1"/>
        </w:rPr>
        <w:t xml:space="preserve"> </w:t>
      </w:r>
    </w:p>
    <w:p w14:paraId="73B702B6" w14:textId="77777777" w:rsidR="00ED21D7" w:rsidRPr="009C393E" w:rsidRDefault="00ED21D7" w:rsidP="00976D04">
      <w:pPr>
        <w:tabs>
          <w:tab w:val="left" w:pos="1985"/>
        </w:tabs>
        <w:rPr>
          <w:color w:val="000000" w:themeColor="text1"/>
        </w:rPr>
      </w:pPr>
    </w:p>
    <w:p w14:paraId="59682A32" w14:textId="77777777" w:rsidR="00491783" w:rsidRPr="009C393E" w:rsidRDefault="00491783" w:rsidP="00FD3846">
      <w:pPr>
        <w:tabs>
          <w:tab w:val="left" w:pos="1985"/>
        </w:tabs>
        <w:rPr>
          <w:color w:val="000000" w:themeColor="text1"/>
        </w:rPr>
      </w:pPr>
    </w:p>
    <w:p w14:paraId="65FB6DA7" w14:textId="77777777" w:rsidR="00491783" w:rsidRPr="009C393E" w:rsidRDefault="00491783" w:rsidP="00FD3846">
      <w:pPr>
        <w:tabs>
          <w:tab w:val="left" w:pos="1985"/>
        </w:tabs>
        <w:rPr>
          <w:color w:val="000000" w:themeColor="text1"/>
        </w:rPr>
      </w:pPr>
    </w:p>
    <w:p w14:paraId="3DF557E4" w14:textId="6CA930AE" w:rsidR="00FD3846" w:rsidRPr="009C393E" w:rsidRDefault="00095F2E" w:rsidP="00FD3846">
      <w:pPr>
        <w:pStyle w:val="Heading1"/>
        <w:numPr>
          <w:ilvl w:val="0"/>
          <w:numId w:val="14"/>
        </w:numPr>
        <w:spacing w:before="180"/>
        <w:rPr>
          <w:rFonts w:ascii="Times New Roman" w:eastAsia="Times New Roman" w:hAnsi="Times New Roman" w:cs="Times New Roman"/>
          <w:color w:val="000000" w:themeColor="text1"/>
        </w:rPr>
      </w:pPr>
      <w:r w:rsidRPr="009C393E">
        <w:rPr>
          <w:rFonts w:ascii="Times New Roman" w:eastAsia="Times New Roman" w:hAnsi="Times New Roman" w:cs="Times New Roman"/>
          <w:color w:val="000000" w:themeColor="text1"/>
        </w:rPr>
        <w:t>Random Access in Sub-band full duplex</w:t>
      </w:r>
    </w:p>
    <w:p w14:paraId="763E5ED4" w14:textId="77777777" w:rsidR="008049B1" w:rsidRPr="009C393E" w:rsidRDefault="008049B1" w:rsidP="008049B1">
      <w:pPr>
        <w:pStyle w:val="Doc-text2"/>
        <w:ind w:left="0" w:firstLine="0"/>
        <w:rPr>
          <w:rFonts w:ascii="Times New Roman" w:hAnsi="Times New Roman"/>
          <w:color w:val="000000" w:themeColor="text1"/>
          <w:sz w:val="24"/>
          <w:szCs w:val="24"/>
          <w:lang w:val="en-001" w:eastAsia="en-US"/>
        </w:rPr>
      </w:pPr>
    </w:p>
    <w:p w14:paraId="5F49617A" w14:textId="76EBC287" w:rsidR="00C43BEF" w:rsidRPr="009C393E" w:rsidRDefault="00C43BEF" w:rsidP="009E7F61">
      <w:pPr>
        <w:pStyle w:val="Doc-text2"/>
        <w:numPr>
          <w:ilvl w:val="0"/>
          <w:numId w:val="65"/>
        </w:numPr>
        <w:rPr>
          <w:rFonts w:ascii="Times New Roman" w:hAnsi="Times New Roman"/>
          <w:b/>
          <w:bCs/>
          <w:color w:val="000000" w:themeColor="text1"/>
          <w:sz w:val="28"/>
          <w:szCs w:val="28"/>
          <w:lang w:eastAsia="en-US"/>
        </w:rPr>
      </w:pPr>
      <w:r w:rsidRPr="009C393E">
        <w:rPr>
          <w:rFonts w:ascii="Times New Roman" w:hAnsi="Times New Roman"/>
          <w:b/>
          <w:bCs/>
          <w:color w:val="000000" w:themeColor="text1"/>
          <w:sz w:val="28"/>
          <w:szCs w:val="28"/>
          <w:lang w:eastAsia="en-US"/>
        </w:rPr>
        <w:t>Support of 2-step RACH in SBFD operation</w:t>
      </w:r>
    </w:p>
    <w:p w14:paraId="65FA0EF6" w14:textId="77777777" w:rsidR="00C43BEF" w:rsidRPr="009C393E" w:rsidRDefault="00C43BEF" w:rsidP="00C43BEF">
      <w:pPr>
        <w:rPr>
          <w:color w:val="000000" w:themeColor="text1"/>
        </w:rPr>
      </w:pPr>
    </w:p>
    <w:p w14:paraId="27507FF0" w14:textId="0D587455" w:rsidR="00C43BEF" w:rsidRPr="009C393E" w:rsidRDefault="00C43BEF" w:rsidP="00C43BEF">
      <w:pPr>
        <w:rPr>
          <w:color w:val="000000" w:themeColor="text1"/>
          <w:lang w:val="en-GB"/>
        </w:rPr>
      </w:pPr>
      <w:r w:rsidRPr="009C393E">
        <w:rPr>
          <w:color w:val="000000" w:themeColor="text1"/>
          <w:lang w:val="en-GB"/>
        </w:rPr>
        <w:t>In RAN1#116, the following agreement has been made regarding the support of</w:t>
      </w:r>
      <w:r w:rsidRPr="009C393E">
        <w:rPr>
          <w:color w:val="000000" w:themeColor="text1"/>
        </w:rPr>
        <w:t xml:space="preserve"> Type-1 </w:t>
      </w:r>
      <w:r w:rsidRPr="009C393E">
        <w:rPr>
          <w:color w:val="000000" w:themeColor="text1"/>
          <w:lang w:val="en-GB"/>
        </w:rPr>
        <w:t xml:space="preserve">and Type-2 </w:t>
      </w:r>
      <w:r w:rsidRPr="009C393E">
        <w:rPr>
          <w:color w:val="000000" w:themeColor="text1"/>
        </w:rPr>
        <w:t>random access procedure</w:t>
      </w:r>
      <w:r w:rsidRPr="009C393E">
        <w:rPr>
          <w:color w:val="000000" w:themeColor="text1"/>
          <w:lang w:val="en-GB"/>
        </w:rPr>
        <w:t xml:space="preserve"> for SBFD aware UEs:</w:t>
      </w:r>
    </w:p>
    <w:p w14:paraId="2E044CEF" w14:textId="77777777" w:rsidR="007A55EC" w:rsidRPr="009C393E" w:rsidRDefault="007A55EC" w:rsidP="00C43BEF">
      <w:pPr>
        <w:rPr>
          <w:color w:val="000000" w:themeColor="text1"/>
          <w:lang w:val="en-GB"/>
        </w:rPr>
      </w:pPr>
    </w:p>
    <w:p w14:paraId="55DBF467" w14:textId="77777777" w:rsidR="00C43BEF" w:rsidRPr="009C393E" w:rsidRDefault="00C43BEF" w:rsidP="00C43BEF">
      <w:pPr>
        <w:rPr>
          <w:color w:val="000000" w:themeColor="text1"/>
          <w:lang w:val="en-GB"/>
        </w:rPr>
      </w:pPr>
    </w:p>
    <w:p w14:paraId="451CF3B8" w14:textId="77777777" w:rsidR="00C43BEF" w:rsidRPr="009C393E" w:rsidRDefault="00C43BEF" w:rsidP="00C43BEF">
      <w:pPr>
        <w:rPr>
          <w:b/>
          <w:bCs/>
          <w:color w:val="000000" w:themeColor="text1"/>
          <w:highlight w:val="green"/>
        </w:rPr>
      </w:pPr>
      <w:r w:rsidRPr="009C393E">
        <w:rPr>
          <w:b/>
          <w:bCs/>
          <w:color w:val="000000" w:themeColor="text1"/>
          <w:highlight w:val="green"/>
        </w:rPr>
        <w:t>Agreement</w:t>
      </w:r>
    </w:p>
    <w:p w14:paraId="02BEB975" w14:textId="77777777" w:rsidR="00C43BEF" w:rsidRPr="009C393E" w:rsidRDefault="00C43BEF" w:rsidP="00C43BEF">
      <w:pPr>
        <w:rPr>
          <w:color w:val="000000" w:themeColor="text1"/>
        </w:rPr>
      </w:pPr>
      <w:r w:rsidRPr="009C393E">
        <w:rPr>
          <w:color w:val="000000" w:themeColor="text1"/>
        </w:rPr>
        <w:t>For SBFD aware UEs in RRC CONNECTED state, support Type-1 random access procedure (4-step RACH) in SBFD symbols.</w:t>
      </w:r>
    </w:p>
    <w:p w14:paraId="69DD6849" w14:textId="77777777" w:rsidR="00C43BEF" w:rsidRPr="009C393E" w:rsidRDefault="00C43BEF" w:rsidP="00C43BEF">
      <w:pPr>
        <w:pStyle w:val="ListParagraph"/>
        <w:numPr>
          <w:ilvl w:val="0"/>
          <w:numId w:val="66"/>
        </w:numPr>
        <w:spacing w:after="0" w:line="240" w:lineRule="auto"/>
        <w:contextualSpacing w:val="0"/>
        <w:rPr>
          <w:rFonts w:ascii="Times New Roman" w:eastAsia="Times New Roman" w:hAnsi="Times New Roman"/>
          <w:color w:val="000000" w:themeColor="text1"/>
          <w:sz w:val="24"/>
          <w:szCs w:val="24"/>
          <w:lang w:val="en-001" w:eastAsia="en-US"/>
        </w:rPr>
      </w:pPr>
      <w:r w:rsidRPr="009C393E">
        <w:rPr>
          <w:rFonts w:ascii="Times New Roman" w:eastAsia="Times New Roman" w:hAnsi="Times New Roman" w:hint="eastAsia"/>
          <w:color w:val="000000" w:themeColor="text1"/>
          <w:sz w:val="24"/>
          <w:szCs w:val="24"/>
          <w:lang w:val="en-001" w:eastAsia="en-US"/>
        </w:rPr>
        <w:t>F</w:t>
      </w:r>
      <w:r w:rsidRPr="009C393E">
        <w:rPr>
          <w:rFonts w:ascii="Times New Roman" w:eastAsia="Times New Roman" w:hAnsi="Times New Roman"/>
          <w:color w:val="000000" w:themeColor="text1"/>
          <w:sz w:val="24"/>
          <w:szCs w:val="24"/>
          <w:lang w:val="en-001" w:eastAsia="en-US"/>
        </w:rPr>
        <w:t>FS Type-2 random access procedure (2-step RACH)</w:t>
      </w:r>
    </w:p>
    <w:p w14:paraId="5A14DC25" w14:textId="77777777" w:rsidR="00C43BEF" w:rsidRPr="009C393E" w:rsidRDefault="00C43BEF" w:rsidP="00C43BEF">
      <w:pPr>
        <w:pStyle w:val="Doc-text2"/>
        <w:ind w:left="0" w:firstLine="0"/>
        <w:rPr>
          <w:rFonts w:ascii="Times New Roman" w:hAnsi="Times New Roman"/>
          <w:b/>
          <w:bCs/>
          <w:color w:val="000000" w:themeColor="text1"/>
          <w:sz w:val="28"/>
          <w:szCs w:val="28"/>
          <w:lang w:val="en-001" w:eastAsia="en-US"/>
        </w:rPr>
      </w:pPr>
    </w:p>
    <w:p w14:paraId="3A0DA66F" w14:textId="5A942E74" w:rsidR="00C43BEF" w:rsidRPr="009C393E" w:rsidRDefault="00F25DD9" w:rsidP="00C43BEF">
      <w:pPr>
        <w:pStyle w:val="Doc-text2"/>
        <w:ind w:left="0" w:firstLine="0"/>
        <w:rPr>
          <w:rFonts w:ascii="Times New Roman" w:hAnsi="Times New Roman"/>
          <w:color w:val="000000" w:themeColor="text1"/>
          <w:sz w:val="24"/>
          <w:szCs w:val="24"/>
          <w:lang w:eastAsia="en-US"/>
        </w:rPr>
      </w:pPr>
      <w:r w:rsidRPr="009C393E">
        <w:rPr>
          <w:rFonts w:ascii="Times New Roman" w:hAnsi="Times New Roman"/>
          <w:color w:val="000000" w:themeColor="text1"/>
          <w:sz w:val="24"/>
          <w:szCs w:val="24"/>
          <w:lang w:eastAsia="en-US"/>
        </w:rPr>
        <w:t>In RAN2#127, the following agreement has been made:</w:t>
      </w:r>
    </w:p>
    <w:p w14:paraId="4CBBC820" w14:textId="3304C499" w:rsidR="00F25DD9" w:rsidRPr="009C393E" w:rsidRDefault="00F25DD9" w:rsidP="00C43BEF">
      <w:pPr>
        <w:pStyle w:val="Doc-text2"/>
        <w:ind w:left="0" w:firstLine="0"/>
        <w:rPr>
          <w:color w:val="000000" w:themeColor="text1"/>
          <w:lang w:eastAsia="zh-CN"/>
        </w:rPr>
      </w:pPr>
    </w:p>
    <w:p w14:paraId="3707A023" w14:textId="77777777" w:rsidR="00F25DD9" w:rsidRPr="009C393E" w:rsidRDefault="00F25DD9" w:rsidP="00F25DD9">
      <w:pPr>
        <w:pStyle w:val="Doc-text2"/>
        <w:overflowPunct/>
        <w:autoSpaceDE/>
        <w:autoSpaceDN/>
        <w:adjustRightInd/>
        <w:ind w:left="0" w:firstLine="0"/>
        <w:textAlignment w:val="auto"/>
        <w:rPr>
          <w:color w:val="000000" w:themeColor="text1"/>
          <w:lang w:eastAsia="zh-CN"/>
        </w:rPr>
      </w:pPr>
    </w:p>
    <w:p w14:paraId="3A9735B5" w14:textId="77777777" w:rsidR="00F25DD9" w:rsidRPr="009C393E" w:rsidRDefault="00F25DD9" w:rsidP="00F25DD9">
      <w:pPr>
        <w:pStyle w:val="Agreement"/>
        <w:tabs>
          <w:tab w:val="num" w:pos="1619"/>
        </w:tabs>
        <w:ind w:left="1619"/>
        <w:rPr>
          <w:color w:val="000000" w:themeColor="text1"/>
          <w:sz w:val="24"/>
          <w:lang w:eastAsia="zh-CN"/>
        </w:rPr>
      </w:pPr>
      <w:r w:rsidRPr="009C393E">
        <w:rPr>
          <w:color w:val="000000" w:themeColor="text1"/>
          <w:sz w:val="24"/>
          <w:lang w:eastAsia="zh-CN"/>
        </w:rPr>
        <w:t>RAN2 focus on 4-step RACH for SBFD RA, FFS on 2-step if needed.</w:t>
      </w:r>
    </w:p>
    <w:p w14:paraId="719D3503" w14:textId="77777777" w:rsidR="00F25DD9" w:rsidRPr="009C393E" w:rsidRDefault="00F25DD9" w:rsidP="00C43BEF">
      <w:pPr>
        <w:pStyle w:val="Doc-text2"/>
        <w:ind w:left="0" w:firstLine="0"/>
        <w:rPr>
          <w:color w:val="000000" w:themeColor="text1"/>
          <w:lang w:eastAsia="zh-CN"/>
        </w:rPr>
      </w:pPr>
    </w:p>
    <w:p w14:paraId="05FA827F" w14:textId="77777777" w:rsidR="00F25DD9" w:rsidRPr="009C393E" w:rsidRDefault="00F25DD9" w:rsidP="00C43BEF">
      <w:pPr>
        <w:pStyle w:val="Doc-text2"/>
        <w:ind w:left="0" w:firstLine="0"/>
        <w:rPr>
          <w:rFonts w:ascii="Times New Roman" w:hAnsi="Times New Roman"/>
          <w:color w:val="000000" w:themeColor="text1"/>
          <w:sz w:val="24"/>
          <w:szCs w:val="24"/>
          <w:lang w:eastAsia="en-US"/>
        </w:rPr>
      </w:pPr>
    </w:p>
    <w:p w14:paraId="5D2399C8" w14:textId="7F1C67EC" w:rsidR="00F25DD9" w:rsidRPr="009C393E" w:rsidRDefault="00F25DD9" w:rsidP="00C43BEF">
      <w:pPr>
        <w:pStyle w:val="Doc-text2"/>
        <w:ind w:left="0" w:firstLine="0"/>
        <w:rPr>
          <w:rFonts w:ascii="Times New Roman" w:hAnsi="Times New Roman"/>
          <w:color w:val="000000" w:themeColor="text1"/>
          <w:sz w:val="24"/>
          <w:szCs w:val="24"/>
          <w:lang w:eastAsia="en-US"/>
        </w:rPr>
      </w:pPr>
      <w:r w:rsidRPr="009C393E">
        <w:rPr>
          <w:rFonts w:ascii="Times New Roman" w:hAnsi="Times New Roman"/>
          <w:color w:val="000000" w:themeColor="text1"/>
          <w:sz w:val="24"/>
          <w:szCs w:val="24"/>
          <w:lang w:eastAsia="en-US"/>
        </w:rPr>
        <w:lastRenderedPageBreak/>
        <w:t>Given the objective of SBFD operation to improve uplink capacity and coverage while minimizing latency, the integration of 2-step RACH within SBFD symbols is a natural progression. Both mechanisms contribute synergistically to latency reduction.</w:t>
      </w:r>
    </w:p>
    <w:p w14:paraId="198256D3" w14:textId="77777777" w:rsidR="00C43BEF" w:rsidRPr="009C393E" w:rsidRDefault="00C43BEF" w:rsidP="00C43BEF">
      <w:pPr>
        <w:pStyle w:val="Doc-text2"/>
        <w:ind w:left="0" w:firstLine="0"/>
        <w:rPr>
          <w:rFonts w:ascii="Times New Roman" w:hAnsi="Times New Roman"/>
          <w:color w:val="000000" w:themeColor="text1"/>
          <w:sz w:val="24"/>
          <w:szCs w:val="24"/>
          <w:lang w:eastAsia="en-US"/>
        </w:rPr>
      </w:pPr>
    </w:p>
    <w:p w14:paraId="0D73B250" w14:textId="780132AF" w:rsidR="00C43BEF" w:rsidRPr="009C393E" w:rsidRDefault="00C43BEF" w:rsidP="00C43BEF">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SBFD aware UEs in RRC CONNECTED</w:t>
      </w:r>
      <w:r w:rsidR="001C75E4" w:rsidRPr="009C393E">
        <w:rPr>
          <w:rFonts w:ascii="Times New Roman" w:eastAsiaTheme="minorEastAsia" w:hAnsi="Times New Roman"/>
          <w:b/>
          <w:bCs/>
          <w:i/>
          <w:iCs/>
          <w:noProof/>
          <w:color w:val="000000" w:themeColor="text1"/>
          <w:sz w:val="24"/>
          <w:szCs w:val="24"/>
          <w:lang w:val="en-GB" w:eastAsia="zh-CN"/>
        </w:rPr>
        <w:t xml:space="preserve"> and RRC IDLE/INACTIVE</w:t>
      </w:r>
      <w:r w:rsidRPr="009C393E">
        <w:rPr>
          <w:rFonts w:ascii="Times New Roman" w:eastAsiaTheme="minorEastAsia" w:hAnsi="Times New Roman"/>
          <w:b/>
          <w:bCs/>
          <w:i/>
          <w:iCs/>
          <w:noProof/>
          <w:color w:val="000000" w:themeColor="text1"/>
          <w:sz w:val="24"/>
          <w:szCs w:val="24"/>
          <w:lang w:val="en-GB" w:eastAsia="zh-CN"/>
        </w:rPr>
        <w:t xml:space="preserve"> state support Type-2 random access procedure (2-step RACH) in SBFD symbols.</w:t>
      </w:r>
    </w:p>
    <w:p w14:paraId="2F6F7AF9" w14:textId="77777777" w:rsidR="00095F2E" w:rsidRPr="009C393E" w:rsidRDefault="00095F2E" w:rsidP="008049B1">
      <w:pPr>
        <w:pStyle w:val="Doc-text2"/>
        <w:ind w:left="0" w:firstLine="0"/>
        <w:rPr>
          <w:rFonts w:ascii="Times New Roman" w:hAnsi="Times New Roman"/>
          <w:color w:val="000000" w:themeColor="text1"/>
          <w:sz w:val="24"/>
          <w:szCs w:val="24"/>
          <w:lang w:val="en-001" w:eastAsia="en-US"/>
        </w:rPr>
      </w:pPr>
    </w:p>
    <w:p w14:paraId="5A7DF637" w14:textId="77777777" w:rsidR="00095F2E" w:rsidRPr="009C393E" w:rsidRDefault="00095F2E" w:rsidP="008049B1">
      <w:pPr>
        <w:pStyle w:val="Doc-text2"/>
        <w:ind w:left="0" w:firstLine="0"/>
        <w:rPr>
          <w:rFonts w:ascii="Times New Roman" w:hAnsi="Times New Roman"/>
          <w:color w:val="000000" w:themeColor="text1"/>
          <w:sz w:val="24"/>
          <w:szCs w:val="24"/>
          <w:lang w:val="en-001" w:eastAsia="en-US"/>
        </w:rPr>
      </w:pPr>
    </w:p>
    <w:p w14:paraId="533C02EF" w14:textId="1746949B" w:rsidR="0077682B" w:rsidRPr="009C393E" w:rsidRDefault="00B93806" w:rsidP="000E1F31">
      <w:pPr>
        <w:pStyle w:val="Doc-text2"/>
        <w:numPr>
          <w:ilvl w:val="0"/>
          <w:numId w:val="65"/>
        </w:numPr>
        <w:rPr>
          <w:rFonts w:ascii="Times New Roman" w:hAnsi="Times New Roman"/>
          <w:b/>
          <w:bCs/>
          <w:color w:val="000000" w:themeColor="text1"/>
          <w:sz w:val="28"/>
          <w:szCs w:val="28"/>
          <w:lang w:eastAsia="en-US"/>
        </w:rPr>
      </w:pPr>
      <w:r w:rsidRPr="009C393E">
        <w:rPr>
          <w:rFonts w:ascii="Times New Roman" w:hAnsi="Times New Roman"/>
          <w:b/>
          <w:bCs/>
          <w:color w:val="000000" w:themeColor="text1"/>
          <w:sz w:val="28"/>
          <w:szCs w:val="28"/>
          <w:lang w:eastAsia="en-US"/>
        </w:rPr>
        <w:t>Power control:</w:t>
      </w:r>
    </w:p>
    <w:p w14:paraId="3A61E01A" w14:textId="77777777" w:rsidR="00B93806" w:rsidRPr="009C393E" w:rsidRDefault="00B93806" w:rsidP="00B93806">
      <w:pPr>
        <w:pStyle w:val="Doc-text2"/>
        <w:ind w:left="0" w:firstLine="0"/>
        <w:rPr>
          <w:rFonts w:ascii="Times New Roman" w:hAnsi="Times New Roman"/>
          <w:color w:val="000000" w:themeColor="text1"/>
        </w:rPr>
      </w:pPr>
    </w:p>
    <w:p w14:paraId="1B7E6D66" w14:textId="4B2BB482" w:rsidR="00B93806" w:rsidRPr="009C393E" w:rsidRDefault="00B93806" w:rsidP="00B93806">
      <w:pPr>
        <w:pStyle w:val="Doc-text2"/>
        <w:ind w:left="0" w:firstLine="0"/>
        <w:jc w:val="both"/>
        <w:rPr>
          <w:rFonts w:ascii="Times New Roman" w:hAnsi="Times New Roman"/>
          <w:color w:val="000000" w:themeColor="text1"/>
          <w:sz w:val="24"/>
          <w:szCs w:val="24"/>
          <w:lang w:val="en-001" w:eastAsia="en-US"/>
        </w:rPr>
      </w:pPr>
      <w:r w:rsidRPr="009C393E">
        <w:rPr>
          <w:rFonts w:ascii="Times New Roman" w:hAnsi="Times New Roman"/>
          <w:color w:val="000000" w:themeColor="text1"/>
          <w:sz w:val="24"/>
          <w:szCs w:val="24"/>
          <w:lang w:val="en-001" w:eastAsia="en-US"/>
        </w:rPr>
        <w:t>The existing RACH power control mechanisms might not be optimal for SBFD RACH operation. The interference levels in the SBFD symbol, where the UE transmits the RACH preamble, can be significantly different from those in regular uplink symbols. This can lead to either insufficient power for reliable detection at the gNB or excessive power causing interference to the downlink reception in the same sub-band.</w:t>
      </w:r>
    </w:p>
    <w:p w14:paraId="57C19E20" w14:textId="77777777" w:rsidR="00B93806" w:rsidRPr="009C393E" w:rsidRDefault="00B93806" w:rsidP="00B93806">
      <w:pPr>
        <w:pStyle w:val="Doc-text2"/>
        <w:ind w:left="0" w:firstLine="0"/>
        <w:jc w:val="both"/>
        <w:rPr>
          <w:rFonts w:ascii="Times New Roman" w:hAnsi="Times New Roman"/>
          <w:color w:val="000000" w:themeColor="text1"/>
          <w:sz w:val="24"/>
          <w:szCs w:val="24"/>
          <w:lang w:val="en-001" w:eastAsia="en-US"/>
        </w:rPr>
      </w:pPr>
    </w:p>
    <w:p w14:paraId="4DA376FE" w14:textId="54964145" w:rsidR="00FE5ADC" w:rsidRPr="009C393E" w:rsidRDefault="00962003" w:rsidP="00FE5ADC">
      <w:pPr>
        <w:spacing w:before="100" w:beforeAutospacing="1" w:after="100" w:afterAutospacing="1"/>
        <w:rPr>
          <w:color w:val="000000" w:themeColor="text1"/>
        </w:rPr>
      </w:pPr>
      <w:r w:rsidRPr="009C393E">
        <w:rPr>
          <w:color w:val="000000" w:themeColor="text1"/>
          <w:lang w:val="en-GB"/>
        </w:rPr>
        <w:t>Therefore, introducing</w:t>
      </w:r>
      <w:r w:rsidRPr="009C393E">
        <w:rPr>
          <w:color w:val="000000" w:themeColor="text1"/>
        </w:rPr>
        <w:t xml:space="preserve"> separate power control parameters for SBFD ROs to account for the varying interference levels in SBFD symbols compared to regular UL symbols</w:t>
      </w:r>
      <w:r w:rsidR="00FE5ADC" w:rsidRPr="009C393E">
        <w:rPr>
          <w:color w:val="000000" w:themeColor="text1"/>
          <w:lang w:val="en-GB"/>
        </w:rPr>
        <w:t xml:space="preserve"> is essential. </w:t>
      </w:r>
      <w:r w:rsidR="00FE5ADC" w:rsidRPr="009C393E">
        <w:rPr>
          <w:color w:val="000000" w:themeColor="text1"/>
        </w:rPr>
        <w:t>This would allow the network to configure the appropriate transmit power for SBFD RACH preambles, ensuring reliable detection at the gNB while minimizing interference to downlink reception.</w:t>
      </w:r>
    </w:p>
    <w:p w14:paraId="4AECD7AD" w14:textId="6777012C" w:rsidR="00B93806" w:rsidRPr="009C393E" w:rsidRDefault="008353F5" w:rsidP="00B93806">
      <w:pPr>
        <w:pStyle w:val="Doc-text2"/>
        <w:ind w:left="0" w:firstLine="0"/>
        <w:jc w:val="both"/>
        <w:rPr>
          <w:rFonts w:ascii="Times New Roman" w:hAnsi="Times New Roman"/>
          <w:i/>
          <w:iCs/>
          <w:color w:val="000000" w:themeColor="text1"/>
          <w:sz w:val="24"/>
          <w:szCs w:val="24"/>
        </w:rPr>
      </w:pPr>
      <w:r w:rsidRPr="009C393E">
        <w:rPr>
          <w:rFonts w:ascii="Times New Roman" w:hAnsi="Times New Roman"/>
          <w:color w:val="000000" w:themeColor="text1"/>
          <w:sz w:val="24"/>
          <w:szCs w:val="24"/>
          <w:lang w:val="en-001" w:eastAsia="en-US"/>
        </w:rPr>
        <w:t>For RACH configuration Option 2 using two separate RACH configurations, including one legacy RACH configuration and one additional RACH configuration, two separate power control parameters for each RACH configuration are needed</w:t>
      </w:r>
      <w:r w:rsidR="00A06F78" w:rsidRPr="009C393E">
        <w:rPr>
          <w:rFonts w:ascii="Times New Roman" w:hAnsi="Times New Roman"/>
          <w:color w:val="000000" w:themeColor="text1"/>
          <w:sz w:val="24"/>
          <w:szCs w:val="24"/>
          <w:lang w:eastAsia="en-US"/>
        </w:rPr>
        <w:t xml:space="preserve"> (</w:t>
      </w:r>
      <w:proofErr w:type="spellStart"/>
      <w:r w:rsidR="00A06F78" w:rsidRPr="009C393E">
        <w:rPr>
          <w:rFonts w:ascii="Times New Roman" w:hAnsi="Times New Roman"/>
          <w:i/>
          <w:iCs/>
          <w:color w:val="000000" w:themeColor="text1"/>
          <w:sz w:val="24"/>
          <w:szCs w:val="24"/>
        </w:rPr>
        <w:t>preambleReceivedTargetPower</w:t>
      </w:r>
      <w:proofErr w:type="spellEnd"/>
      <w:r w:rsidR="00A06F78" w:rsidRPr="009C393E">
        <w:rPr>
          <w:rFonts w:ascii="Times New Roman" w:hAnsi="Times New Roman"/>
          <w:i/>
          <w:iCs/>
          <w:color w:val="000000" w:themeColor="text1"/>
          <w:sz w:val="24"/>
          <w:szCs w:val="24"/>
        </w:rPr>
        <w:t>,</w:t>
      </w:r>
      <w:r w:rsidR="00A06F78" w:rsidRPr="009C393E">
        <w:rPr>
          <w:rFonts w:ascii="Times New Roman" w:hAnsi="Times New Roman"/>
          <w:color w:val="000000" w:themeColor="text1"/>
          <w:sz w:val="24"/>
          <w:szCs w:val="24"/>
        </w:rPr>
        <w:t xml:space="preserve"> </w:t>
      </w:r>
      <w:proofErr w:type="spellStart"/>
      <w:r w:rsidR="00A06F78" w:rsidRPr="009C393E">
        <w:rPr>
          <w:rFonts w:ascii="Times New Roman" w:hAnsi="Times New Roman"/>
          <w:i/>
          <w:iCs/>
          <w:color w:val="000000" w:themeColor="text1"/>
          <w:sz w:val="24"/>
          <w:szCs w:val="24"/>
        </w:rPr>
        <w:t>powerRampingStep</w:t>
      </w:r>
      <w:proofErr w:type="spellEnd"/>
      <w:r w:rsidR="00A06F78" w:rsidRPr="009C393E">
        <w:rPr>
          <w:rFonts w:ascii="Times New Roman" w:hAnsi="Times New Roman"/>
          <w:color w:val="000000" w:themeColor="text1"/>
          <w:sz w:val="24"/>
          <w:szCs w:val="24"/>
        </w:rPr>
        <w:t xml:space="preserve">, and </w:t>
      </w:r>
      <w:proofErr w:type="spellStart"/>
      <w:r w:rsidR="00A06F78" w:rsidRPr="009C393E">
        <w:rPr>
          <w:rFonts w:ascii="Times New Roman" w:hAnsi="Times New Roman"/>
          <w:i/>
          <w:iCs/>
          <w:color w:val="000000" w:themeColor="text1"/>
          <w:sz w:val="24"/>
          <w:szCs w:val="24"/>
        </w:rPr>
        <w:t>preambleTransMax</w:t>
      </w:r>
      <w:proofErr w:type="spellEnd"/>
      <w:r w:rsidR="00A06F78" w:rsidRPr="009C393E">
        <w:rPr>
          <w:rFonts w:ascii="Times New Roman" w:hAnsi="Times New Roman"/>
          <w:color w:val="000000" w:themeColor="text1"/>
          <w:sz w:val="24"/>
          <w:szCs w:val="24"/>
        </w:rPr>
        <w:t xml:space="preserve"> in </w:t>
      </w:r>
      <w:r w:rsidR="00A06F78" w:rsidRPr="009C393E">
        <w:rPr>
          <w:rFonts w:ascii="Times New Roman" w:hAnsi="Times New Roman"/>
          <w:i/>
          <w:iCs/>
          <w:color w:val="000000" w:themeColor="text1"/>
          <w:sz w:val="24"/>
          <w:szCs w:val="24"/>
        </w:rPr>
        <w:t>RACH-</w:t>
      </w:r>
      <w:proofErr w:type="spellStart"/>
      <w:r w:rsidR="00A06F78" w:rsidRPr="009C393E">
        <w:rPr>
          <w:rFonts w:ascii="Times New Roman" w:hAnsi="Times New Roman"/>
          <w:i/>
          <w:iCs/>
          <w:color w:val="000000" w:themeColor="text1"/>
          <w:sz w:val="24"/>
          <w:szCs w:val="24"/>
        </w:rPr>
        <w:t>ConfigGeneric</w:t>
      </w:r>
      <w:proofErr w:type="spellEnd"/>
      <w:r w:rsidR="00A06F78" w:rsidRPr="009C393E">
        <w:rPr>
          <w:rFonts w:ascii="Times New Roman" w:hAnsi="Times New Roman"/>
          <w:i/>
          <w:iCs/>
          <w:color w:val="000000" w:themeColor="text1"/>
          <w:sz w:val="24"/>
          <w:szCs w:val="24"/>
        </w:rPr>
        <w:t xml:space="preserve"> </w:t>
      </w:r>
      <w:r w:rsidR="00A06F78" w:rsidRPr="009C393E">
        <w:rPr>
          <w:rFonts w:ascii="Times New Roman" w:hAnsi="Times New Roman"/>
          <w:color w:val="000000" w:themeColor="text1"/>
          <w:sz w:val="24"/>
          <w:szCs w:val="24"/>
        </w:rPr>
        <w:t>in</w:t>
      </w:r>
      <w:r w:rsidR="00A06F78" w:rsidRPr="009C393E">
        <w:rPr>
          <w:rFonts w:ascii="Times New Roman" w:hAnsi="Times New Roman"/>
          <w:i/>
          <w:iCs/>
          <w:color w:val="000000" w:themeColor="text1"/>
          <w:sz w:val="24"/>
          <w:szCs w:val="24"/>
        </w:rPr>
        <w:t xml:space="preserve"> </w:t>
      </w:r>
      <w:proofErr w:type="spellStart"/>
      <w:r w:rsidR="00A06F78" w:rsidRPr="009C393E">
        <w:rPr>
          <w:rFonts w:ascii="Times New Roman" w:hAnsi="Times New Roman"/>
          <w:i/>
          <w:iCs/>
          <w:color w:val="000000" w:themeColor="text1"/>
          <w:sz w:val="24"/>
          <w:szCs w:val="24"/>
        </w:rPr>
        <w:t>AdditionalRACH</w:t>
      </w:r>
      <w:proofErr w:type="spellEnd"/>
      <w:r w:rsidR="00A06F78" w:rsidRPr="009C393E">
        <w:rPr>
          <w:rFonts w:ascii="Times New Roman" w:hAnsi="Times New Roman"/>
          <w:i/>
          <w:iCs/>
          <w:color w:val="000000" w:themeColor="text1"/>
          <w:sz w:val="24"/>
          <w:szCs w:val="24"/>
        </w:rPr>
        <w:t xml:space="preserve">-Config). </w:t>
      </w:r>
    </w:p>
    <w:p w14:paraId="5D21BCDF" w14:textId="77777777" w:rsidR="00A06F78" w:rsidRPr="009C393E" w:rsidRDefault="00A06F78" w:rsidP="00A06F78">
      <w:pPr>
        <w:spacing w:before="100" w:beforeAutospacing="1" w:after="100" w:afterAutospacing="1"/>
        <w:rPr>
          <w:color w:val="000000" w:themeColor="text1"/>
        </w:rPr>
      </w:pPr>
    </w:p>
    <w:p w14:paraId="4B07758F" w14:textId="1D305BFE" w:rsidR="006F5B30" w:rsidRPr="009C393E" w:rsidRDefault="00A06F78" w:rsidP="0098050D">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For Option 2, with two separate RACH configurations</w:t>
      </w:r>
      <w:r w:rsidR="003A542A" w:rsidRPr="009C393E">
        <w:rPr>
          <w:rFonts w:ascii="Times New Roman" w:eastAsiaTheme="minorEastAsia" w:hAnsi="Times New Roman"/>
          <w:b/>
          <w:bCs/>
          <w:i/>
          <w:iCs/>
          <w:noProof/>
          <w:color w:val="000000" w:themeColor="text1"/>
          <w:sz w:val="24"/>
          <w:szCs w:val="24"/>
          <w:lang w:val="en-GB" w:eastAsia="zh-CN"/>
        </w:rPr>
        <w:t>,</w:t>
      </w:r>
      <w:r w:rsidRPr="009C393E">
        <w:rPr>
          <w:rFonts w:ascii="Times New Roman" w:eastAsiaTheme="minorEastAsia" w:hAnsi="Times New Roman"/>
          <w:b/>
          <w:bCs/>
          <w:i/>
          <w:iCs/>
          <w:noProof/>
          <w:color w:val="000000" w:themeColor="text1"/>
          <w:sz w:val="24"/>
          <w:szCs w:val="24"/>
          <w:lang w:val="en-GB" w:eastAsia="zh-CN"/>
        </w:rPr>
        <w:t xml:space="preserve"> support two separate power control parameters for legacy RACH configuration and the additional SBFD RACH configuration (e.g., preambleReceivedTargetPower, powerRampingStep, and preambleTransMax in RACH-ConfigGeneric).</w:t>
      </w:r>
      <w:r w:rsidRPr="009C393E">
        <w:rPr>
          <w:rFonts w:ascii="Times New Roman" w:hAnsi="Times New Roman"/>
          <w:i/>
          <w:iCs/>
          <w:color w:val="000000" w:themeColor="text1"/>
          <w:sz w:val="24"/>
          <w:szCs w:val="24"/>
        </w:rPr>
        <w:t xml:space="preserve"> </w:t>
      </w:r>
    </w:p>
    <w:p w14:paraId="5C31F3B4" w14:textId="77777777" w:rsidR="006F5B30" w:rsidRPr="009C393E" w:rsidRDefault="006F5B30" w:rsidP="006F5B30">
      <w:pPr>
        <w:pStyle w:val="Doc-text2"/>
        <w:ind w:left="0" w:firstLine="0"/>
        <w:rPr>
          <w:rFonts w:ascii="Times New Roman" w:hAnsi="Times New Roman"/>
          <w:color w:val="000000" w:themeColor="text1"/>
          <w:sz w:val="24"/>
          <w:szCs w:val="24"/>
          <w:lang w:val="en-001" w:eastAsia="en-US"/>
        </w:rPr>
      </w:pPr>
    </w:p>
    <w:p w14:paraId="09AFD60B" w14:textId="77777777" w:rsidR="003A542A" w:rsidRPr="009C393E" w:rsidRDefault="003A542A" w:rsidP="006F5B30">
      <w:pPr>
        <w:pStyle w:val="Doc-text2"/>
        <w:ind w:left="0" w:firstLine="0"/>
        <w:rPr>
          <w:rFonts w:ascii="Times New Roman" w:hAnsi="Times New Roman"/>
          <w:color w:val="000000" w:themeColor="text1"/>
          <w:sz w:val="24"/>
          <w:szCs w:val="24"/>
          <w:lang w:val="en-001" w:eastAsia="en-US"/>
        </w:rPr>
      </w:pPr>
    </w:p>
    <w:p w14:paraId="28C3D3A4" w14:textId="77777777" w:rsidR="003A542A" w:rsidRPr="009C393E" w:rsidRDefault="003A542A" w:rsidP="003A542A">
      <w:pPr>
        <w:pStyle w:val="Doc-text2"/>
        <w:ind w:left="0" w:firstLine="0"/>
        <w:jc w:val="both"/>
        <w:rPr>
          <w:rFonts w:ascii="Times New Roman" w:hAnsi="Times New Roman"/>
          <w:color w:val="000000" w:themeColor="text1"/>
          <w:sz w:val="24"/>
          <w:szCs w:val="24"/>
          <w:lang w:val="en-001" w:eastAsia="en-US"/>
        </w:rPr>
      </w:pPr>
      <w:r w:rsidRPr="009C393E">
        <w:rPr>
          <w:rFonts w:ascii="Times New Roman" w:hAnsi="Times New Roman"/>
          <w:color w:val="000000" w:themeColor="text1"/>
          <w:sz w:val="24"/>
          <w:szCs w:val="24"/>
          <w:lang w:val="en-001" w:eastAsia="en-US"/>
        </w:rPr>
        <w:t xml:space="preserve">The UE can determine the target receive power for a PRACH transmission occasion for the legacy PRACH configuration or the additional SBFD PRACH configuration as PREAMBLE_RECEIVED_TARGET_POWER = preambleReceivedTargetPower + DELTA_PREAMBLE + (PREAMBLE_POWER_RAMPING_COUNTER – 1) × PREAMBLE_POWER_RAMPING_STEP + POWER_OFFSET_2STEP_RA + POWER-OFFSET-SBFD, where the preambleReceivedTargetPower is configured for both PRACH configurations or for the legacy PRACH configuration, the PREAMBLE_POWER_RAMPING_STEP is configured for both PRACH configurations or the legacy PRACH configuration. </w:t>
      </w:r>
    </w:p>
    <w:p w14:paraId="538C4F41" w14:textId="77777777" w:rsidR="002336F6" w:rsidRPr="009C393E" w:rsidRDefault="002336F6" w:rsidP="003A542A">
      <w:pPr>
        <w:pStyle w:val="Doc-text2"/>
        <w:ind w:left="0" w:firstLine="0"/>
        <w:jc w:val="both"/>
        <w:rPr>
          <w:rFonts w:ascii="Times New Roman" w:hAnsi="Times New Roman"/>
          <w:color w:val="000000" w:themeColor="text1"/>
          <w:sz w:val="24"/>
          <w:szCs w:val="24"/>
          <w:lang w:val="en-001" w:eastAsia="en-US"/>
        </w:rPr>
      </w:pPr>
    </w:p>
    <w:p w14:paraId="29ABEB32" w14:textId="3FFEB072" w:rsidR="003A542A" w:rsidRPr="009C393E" w:rsidRDefault="003A542A" w:rsidP="003A542A">
      <w:pPr>
        <w:pStyle w:val="Doc-text2"/>
        <w:ind w:left="0" w:firstLine="0"/>
        <w:jc w:val="both"/>
        <w:rPr>
          <w:rFonts w:ascii="Times New Roman" w:hAnsi="Times New Roman"/>
          <w:color w:val="000000" w:themeColor="text1"/>
          <w:sz w:val="24"/>
          <w:szCs w:val="24"/>
          <w:lang w:val="en-001" w:eastAsia="en-US"/>
        </w:rPr>
      </w:pPr>
      <w:r w:rsidRPr="009C393E">
        <w:rPr>
          <w:rFonts w:ascii="Times New Roman" w:hAnsi="Times New Roman"/>
          <w:color w:val="000000" w:themeColor="text1"/>
          <w:sz w:val="24"/>
          <w:szCs w:val="24"/>
          <w:lang w:val="en-001" w:eastAsia="en-US"/>
        </w:rPr>
        <w:lastRenderedPageBreak/>
        <w:t>The UE may determine the power-offset-SBFD as 0 if the PRACH is based on the first PRACH configuration and determine it as power-offset-SBFD if the PRACH is based on the additional SBFD PRACH configuration. The power-offset-SBFD can be specified or can be configured as part of the additional SBFD PRACH configuration.</w:t>
      </w:r>
    </w:p>
    <w:p w14:paraId="502D67D1" w14:textId="77777777" w:rsidR="003A542A" w:rsidRPr="009C393E" w:rsidRDefault="003A542A" w:rsidP="006F5B30">
      <w:pPr>
        <w:pStyle w:val="Doc-text2"/>
        <w:ind w:left="0" w:firstLine="0"/>
        <w:rPr>
          <w:rFonts w:ascii="Times New Roman" w:hAnsi="Times New Roman"/>
          <w:color w:val="000000" w:themeColor="text1"/>
          <w:sz w:val="24"/>
          <w:szCs w:val="24"/>
          <w:lang w:val="en-001" w:eastAsia="en-US"/>
        </w:rPr>
      </w:pPr>
    </w:p>
    <w:p w14:paraId="0F8D4DA8" w14:textId="77777777" w:rsidR="003A542A" w:rsidRPr="009C393E" w:rsidRDefault="003A542A" w:rsidP="003A542A">
      <w:pPr>
        <w:spacing w:before="100" w:beforeAutospacing="1" w:after="100" w:afterAutospacing="1"/>
        <w:rPr>
          <w:color w:val="000000" w:themeColor="text1"/>
        </w:rPr>
      </w:pPr>
    </w:p>
    <w:p w14:paraId="3AE8D9A8" w14:textId="2A2CD710" w:rsidR="003A542A" w:rsidRPr="009C393E" w:rsidRDefault="002336F6" w:rsidP="003A542A">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 xml:space="preserve"> </w:t>
      </w:r>
      <w:r w:rsidR="003A542A" w:rsidRPr="009C393E">
        <w:rPr>
          <w:rFonts w:ascii="Times New Roman" w:eastAsiaTheme="minorEastAsia" w:hAnsi="Times New Roman"/>
          <w:b/>
          <w:bCs/>
          <w:i/>
          <w:iCs/>
          <w:noProof/>
          <w:color w:val="000000" w:themeColor="text1"/>
          <w:sz w:val="24"/>
          <w:szCs w:val="24"/>
          <w:lang w:val="en-GB" w:eastAsia="zh-CN"/>
        </w:rPr>
        <w:t xml:space="preserve"> </w:t>
      </w:r>
      <w:r w:rsidRPr="009C393E">
        <w:rPr>
          <w:rFonts w:ascii="Times New Roman" w:eastAsiaTheme="minorEastAsia" w:hAnsi="Times New Roman"/>
          <w:b/>
          <w:bCs/>
          <w:i/>
          <w:iCs/>
          <w:noProof/>
          <w:color w:val="000000" w:themeColor="text1"/>
          <w:sz w:val="24"/>
          <w:szCs w:val="24"/>
          <w:lang w:val="en-GB" w:eastAsia="zh-CN"/>
        </w:rPr>
        <w:t xml:space="preserve">  An SBFD power offset can be introduced for the UE to determine a target receive power for additional ROs vs. legacy ROs.</w:t>
      </w:r>
      <w:r w:rsidRPr="009C393E">
        <w:rPr>
          <w:color w:val="000000" w:themeColor="text1"/>
          <w:lang w:val="en-GB"/>
        </w:rPr>
        <w:t xml:space="preserve"> </w:t>
      </w:r>
    </w:p>
    <w:p w14:paraId="3AAB8880" w14:textId="77777777" w:rsidR="002336F6" w:rsidRPr="009C393E" w:rsidRDefault="002336F6" w:rsidP="002336F6">
      <w:pPr>
        <w:pStyle w:val="Doc-text2"/>
        <w:ind w:left="0" w:firstLine="0"/>
        <w:rPr>
          <w:rFonts w:ascii="Times New Roman" w:hAnsi="Times New Roman"/>
          <w:color w:val="000000" w:themeColor="text1"/>
          <w:sz w:val="24"/>
          <w:szCs w:val="24"/>
          <w:lang w:val="en-001" w:eastAsia="en-US"/>
        </w:rPr>
      </w:pPr>
    </w:p>
    <w:p w14:paraId="61A05F54" w14:textId="48CC7138" w:rsidR="002336F6" w:rsidRPr="009C393E" w:rsidRDefault="002336F6" w:rsidP="002336F6">
      <w:pPr>
        <w:pStyle w:val="Doc-text2"/>
        <w:numPr>
          <w:ilvl w:val="0"/>
          <w:numId w:val="65"/>
        </w:numPr>
        <w:rPr>
          <w:rFonts w:ascii="Times New Roman" w:hAnsi="Times New Roman"/>
          <w:b/>
          <w:bCs/>
          <w:color w:val="000000" w:themeColor="text1"/>
          <w:sz w:val="28"/>
          <w:szCs w:val="28"/>
          <w:lang w:eastAsia="en-US"/>
        </w:rPr>
      </w:pPr>
      <w:r w:rsidRPr="009C393E">
        <w:rPr>
          <w:rFonts w:ascii="Times New Roman" w:hAnsi="Times New Roman"/>
          <w:b/>
          <w:bCs/>
          <w:color w:val="000000" w:themeColor="text1"/>
          <w:sz w:val="28"/>
          <w:szCs w:val="28"/>
          <w:lang w:eastAsia="en-US"/>
        </w:rPr>
        <w:t xml:space="preserve">Switching from </w:t>
      </w:r>
      <w:r w:rsidR="0036755D" w:rsidRPr="009C393E">
        <w:rPr>
          <w:rFonts w:ascii="Times New Roman" w:hAnsi="Times New Roman"/>
          <w:b/>
          <w:bCs/>
          <w:color w:val="000000" w:themeColor="text1"/>
          <w:sz w:val="28"/>
          <w:szCs w:val="28"/>
          <w:lang w:eastAsia="en-US"/>
        </w:rPr>
        <w:t xml:space="preserve">using </w:t>
      </w:r>
      <w:r w:rsidRPr="009C393E">
        <w:rPr>
          <w:rFonts w:ascii="Times New Roman" w:hAnsi="Times New Roman"/>
          <w:b/>
          <w:bCs/>
          <w:color w:val="000000" w:themeColor="text1"/>
          <w:sz w:val="28"/>
          <w:szCs w:val="28"/>
          <w:lang w:eastAsia="en-US"/>
        </w:rPr>
        <w:t>additional</w:t>
      </w:r>
      <w:r w:rsidR="0036755D" w:rsidRPr="009C393E">
        <w:rPr>
          <w:rFonts w:ascii="Times New Roman" w:hAnsi="Times New Roman"/>
          <w:b/>
          <w:bCs/>
          <w:color w:val="000000" w:themeColor="text1"/>
          <w:sz w:val="28"/>
          <w:szCs w:val="28"/>
          <w:lang w:eastAsia="en-US"/>
        </w:rPr>
        <w:t xml:space="preserve"> and legacy</w:t>
      </w:r>
      <w:r w:rsidRPr="009C393E">
        <w:rPr>
          <w:rFonts w:ascii="Times New Roman" w:hAnsi="Times New Roman"/>
          <w:b/>
          <w:bCs/>
          <w:color w:val="000000" w:themeColor="text1"/>
          <w:sz w:val="28"/>
          <w:szCs w:val="28"/>
          <w:lang w:eastAsia="en-US"/>
        </w:rPr>
        <w:t xml:space="preserve"> ROs to legacy ROs</w:t>
      </w:r>
      <w:r w:rsidR="0036755D" w:rsidRPr="009C393E">
        <w:rPr>
          <w:rFonts w:ascii="Times New Roman" w:hAnsi="Times New Roman"/>
          <w:b/>
          <w:bCs/>
          <w:color w:val="000000" w:themeColor="text1"/>
          <w:sz w:val="28"/>
          <w:szCs w:val="28"/>
          <w:lang w:eastAsia="en-US"/>
        </w:rPr>
        <w:t xml:space="preserve"> only</w:t>
      </w:r>
    </w:p>
    <w:p w14:paraId="5BE8DDAE" w14:textId="77777777" w:rsidR="003A542A" w:rsidRPr="009C393E" w:rsidRDefault="003A542A" w:rsidP="006F5B30">
      <w:pPr>
        <w:pStyle w:val="Doc-text2"/>
        <w:ind w:left="0" w:firstLine="0"/>
        <w:rPr>
          <w:rFonts w:ascii="Times New Roman" w:hAnsi="Times New Roman"/>
          <w:color w:val="000000" w:themeColor="text1"/>
          <w:sz w:val="24"/>
          <w:szCs w:val="24"/>
          <w:lang w:val="en-001" w:eastAsia="en-US"/>
        </w:rPr>
      </w:pPr>
    </w:p>
    <w:p w14:paraId="2DC721BA" w14:textId="77777777" w:rsidR="003A542A" w:rsidRPr="009C393E" w:rsidRDefault="003A542A" w:rsidP="006F5B30">
      <w:pPr>
        <w:pStyle w:val="Doc-text2"/>
        <w:ind w:left="0" w:firstLine="0"/>
        <w:rPr>
          <w:rFonts w:ascii="Times New Roman" w:hAnsi="Times New Roman"/>
          <w:color w:val="000000" w:themeColor="text1"/>
          <w:sz w:val="24"/>
          <w:szCs w:val="24"/>
          <w:lang w:val="en-001" w:eastAsia="en-US"/>
        </w:rPr>
      </w:pPr>
    </w:p>
    <w:p w14:paraId="31BEA974" w14:textId="77777777" w:rsidR="00070132" w:rsidRPr="009C393E" w:rsidRDefault="002336F6" w:rsidP="006F5B30">
      <w:pPr>
        <w:pStyle w:val="Doc-text2"/>
        <w:ind w:left="0" w:firstLine="0"/>
        <w:rPr>
          <w:rFonts w:ascii="Times New Roman" w:hAnsi="Times New Roman"/>
          <w:color w:val="000000" w:themeColor="text1"/>
          <w:sz w:val="24"/>
          <w:szCs w:val="24"/>
          <w:lang w:eastAsia="en-US"/>
        </w:rPr>
      </w:pPr>
      <w:r w:rsidRPr="009C393E">
        <w:rPr>
          <w:rFonts w:ascii="Times New Roman" w:hAnsi="Times New Roman"/>
          <w:color w:val="000000" w:themeColor="text1"/>
          <w:sz w:val="24"/>
          <w:szCs w:val="24"/>
          <w:lang w:eastAsia="en-US"/>
        </w:rPr>
        <w:t xml:space="preserve"> </w:t>
      </w:r>
      <w:r w:rsidRPr="009C393E">
        <w:rPr>
          <w:rFonts w:ascii="Times New Roman" w:hAnsi="Times New Roman"/>
          <w:color w:val="000000" w:themeColor="text1"/>
          <w:sz w:val="24"/>
          <w:szCs w:val="24"/>
          <w:lang w:val="en-001" w:eastAsia="en-US"/>
        </w:rPr>
        <w:t xml:space="preserve"> After RACH failures on SBFD slots/symbols due to high level of </w:t>
      </w:r>
      <w:r w:rsidRPr="009C393E">
        <w:rPr>
          <w:rFonts w:ascii="Times New Roman" w:hAnsi="Times New Roman"/>
          <w:color w:val="000000" w:themeColor="text1"/>
          <w:sz w:val="24"/>
          <w:szCs w:val="24"/>
          <w:lang w:eastAsia="en-US"/>
        </w:rPr>
        <w:t>CLI</w:t>
      </w:r>
      <w:r w:rsidRPr="009C393E">
        <w:rPr>
          <w:rFonts w:ascii="Times New Roman" w:hAnsi="Times New Roman"/>
          <w:color w:val="000000" w:themeColor="text1"/>
          <w:sz w:val="24"/>
          <w:szCs w:val="24"/>
          <w:lang w:val="en-001" w:eastAsia="en-US"/>
        </w:rPr>
        <w:t xml:space="preserve">, the UE could be instructed to switch from using </w:t>
      </w:r>
      <w:r w:rsidRPr="009C393E">
        <w:rPr>
          <w:rFonts w:ascii="Times New Roman" w:hAnsi="Times New Roman"/>
          <w:color w:val="000000" w:themeColor="text1"/>
          <w:sz w:val="24"/>
          <w:szCs w:val="24"/>
          <w:lang w:eastAsia="en-US"/>
        </w:rPr>
        <w:t xml:space="preserve">additional </w:t>
      </w:r>
      <w:r w:rsidRPr="009C393E">
        <w:rPr>
          <w:rFonts w:ascii="Times New Roman" w:hAnsi="Times New Roman"/>
          <w:color w:val="000000" w:themeColor="text1"/>
          <w:sz w:val="24"/>
          <w:szCs w:val="24"/>
          <w:lang w:val="en-001" w:eastAsia="en-US"/>
        </w:rPr>
        <w:t xml:space="preserve">ROs on SBFD slots/symbols to </w:t>
      </w:r>
      <w:r w:rsidRPr="009C393E">
        <w:rPr>
          <w:rFonts w:ascii="Times New Roman" w:hAnsi="Times New Roman"/>
          <w:color w:val="000000" w:themeColor="text1"/>
          <w:sz w:val="24"/>
          <w:szCs w:val="24"/>
          <w:lang w:eastAsia="en-US"/>
        </w:rPr>
        <w:t xml:space="preserve">legacy </w:t>
      </w:r>
      <w:r w:rsidRPr="009C393E">
        <w:rPr>
          <w:rFonts w:ascii="Times New Roman" w:hAnsi="Times New Roman"/>
          <w:color w:val="000000" w:themeColor="text1"/>
          <w:sz w:val="24"/>
          <w:szCs w:val="24"/>
          <w:lang w:val="en-001" w:eastAsia="en-US"/>
        </w:rPr>
        <w:t xml:space="preserve">ROs on non-SBFD slots/symbols. </w:t>
      </w:r>
      <w:r w:rsidR="00070132" w:rsidRPr="009C393E">
        <w:rPr>
          <w:rFonts w:ascii="Times New Roman" w:hAnsi="Times New Roman"/>
          <w:color w:val="000000" w:themeColor="text1"/>
          <w:sz w:val="24"/>
          <w:szCs w:val="24"/>
          <w:lang w:eastAsia="en-US"/>
        </w:rPr>
        <w:t xml:space="preserve">The UE could instruct to switch from additional ROs to legacy ROs or to stop using additional ROs. </w:t>
      </w:r>
    </w:p>
    <w:p w14:paraId="75E585F0" w14:textId="77777777" w:rsidR="00421806" w:rsidRPr="009C393E" w:rsidRDefault="00421806" w:rsidP="006F5B30">
      <w:pPr>
        <w:pStyle w:val="Doc-text2"/>
        <w:ind w:left="0" w:firstLine="0"/>
        <w:rPr>
          <w:rFonts w:ascii="Times New Roman" w:hAnsi="Times New Roman"/>
          <w:color w:val="000000" w:themeColor="text1"/>
          <w:sz w:val="24"/>
          <w:szCs w:val="24"/>
          <w:lang w:eastAsia="en-US"/>
        </w:rPr>
      </w:pPr>
    </w:p>
    <w:p w14:paraId="7A97301A" w14:textId="19EB4443" w:rsidR="00070132" w:rsidRPr="009C393E" w:rsidRDefault="00070132" w:rsidP="006F5B30">
      <w:pPr>
        <w:pStyle w:val="Doc-text2"/>
        <w:ind w:left="0" w:firstLine="0"/>
        <w:rPr>
          <w:rFonts w:ascii="Times New Roman" w:hAnsi="Times New Roman"/>
          <w:color w:val="000000" w:themeColor="text1"/>
          <w:sz w:val="24"/>
          <w:szCs w:val="24"/>
          <w:lang w:eastAsia="en-US"/>
        </w:rPr>
      </w:pPr>
      <w:r w:rsidRPr="009C393E">
        <w:rPr>
          <w:rFonts w:ascii="Times New Roman" w:hAnsi="Times New Roman"/>
          <w:color w:val="000000" w:themeColor="text1"/>
          <w:sz w:val="24"/>
          <w:szCs w:val="24"/>
          <w:lang w:eastAsia="en-US"/>
        </w:rPr>
        <w:t xml:space="preserve">Alternatively, </w:t>
      </w:r>
      <w:r w:rsidRPr="009C393E">
        <w:rPr>
          <w:rFonts w:ascii="Times New Roman" w:hAnsi="Times New Roman"/>
          <w:color w:val="000000" w:themeColor="text1"/>
          <w:sz w:val="24"/>
          <w:szCs w:val="24"/>
          <w:lang w:val="en-001" w:eastAsia="en-US"/>
        </w:rPr>
        <w:t>the use of additional</w:t>
      </w:r>
      <w:r w:rsidRPr="009C393E">
        <w:rPr>
          <w:rFonts w:ascii="Times New Roman" w:hAnsi="Times New Roman"/>
          <w:color w:val="000000" w:themeColor="text1"/>
          <w:sz w:val="24"/>
          <w:szCs w:val="24"/>
          <w:lang w:eastAsia="en-US"/>
        </w:rPr>
        <w:t xml:space="preserve"> ROs</w:t>
      </w:r>
      <w:r w:rsidRPr="009C393E">
        <w:rPr>
          <w:rFonts w:ascii="Times New Roman" w:hAnsi="Times New Roman"/>
          <w:color w:val="000000" w:themeColor="text1"/>
          <w:sz w:val="24"/>
          <w:szCs w:val="24"/>
          <w:lang w:val="en-001" w:eastAsia="en-US"/>
        </w:rPr>
        <w:t xml:space="preserve"> could be </w:t>
      </w:r>
      <w:r w:rsidRPr="009C393E">
        <w:rPr>
          <w:rFonts w:ascii="Times New Roman" w:hAnsi="Times New Roman"/>
          <w:color w:val="000000" w:themeColor="text1"/>
          <w:sz w:val="24"/>
          <w:szCs w:val="24"/>
          <w:lang w:eastAsia="en-US"/>
        </w:rPr>
        <w:t>dynamically activated/deactivated</w:t>
      </w:r>
      <w:r w:rsidRPr="009C393E">
        <w:rPr>
          <w:rFonts w:ascii="Times New Roman" w:hAnsi="Times New Roman"/>
          <w:color w:val="000000" w:themeColor="text1"/>
          <w:sz w:val="24"/>
          <w:szCs w:val="24"/>
          <w:lang w:val="en-001" w:eastAsia="en-US"/>
        </w:rPr>
        <w:t xml:space="preserve"> by the base station</w:t>
      </w:r>
      <w:r w:rsidRPr="009C393E">
        <w:rPr>
          <w:rFonts w:ascii="Times New Roman" w:hAnsi="Times New Roman"/>
          <w:color w:val="000000" w:themeColor="text1"/>
          <w:sz w:val="24"/>
          <w:szCs w:val="24"/>
          <w:lang w:eastAsia="en-US"/>
        </w:rPr>
        <w:t xml:space="preserve">. </w:t>
      </w:r>
    </w:p>
    <w:p w14:paraId="1F82E90A" w14:textId="77777777" w:rsidR="00070132" w:rsidRPr="009C393E" w:rsidRDefault="00070132" w:rsidP="006F5B30">
      <w:pPr>
        <w:pStyle w:val="Doc-text2"/>
        <w:ind w:left="0" w:firstLine="0"/>
        <w:rPr>
          <w:rFonts w:ascii="Times New Roman" w:hAnsi="Times New Roman"/>
          <w:color w:val="000000" w:themeColor="text1"/>
          <w:sz w:val="24"/>
          <w:szCs w:val="24"/>
          <w:lang w:eastAsia="en-US"/>
        </w:rPr>
      </w:pPr>
    </w:p>
    <w:p w14:paraId="3DE2E4EB" w14:textId="1F9EDF1C" w:rsidR="002336F6" w:rsidRPr="009C393E" w:rsidRDefault="00070132" w:rsidP="006F5B30">
      <w:pPr>
        <w:pStyle w:val="Doc-text2"/>
        <w:ind w:left="0" w:firstLine="0"/>
        <w:rPr>
          <w:rFonts w:ascii="Times New Roman" w:hAnsi="Times New Roman"/>
          <w:color w:val="000000" w:themeColor="text1"/>
          <w:sz w:val="24"/>
          <w:szCs w:val="24"/>
          <w:lang w:val="en-001" w:eastAsia="en-US"/>
        </w:rPr>
      </w:pPr>
      <w:r w:rsidRPr="009C393E">
        <w:rPr>
          <w:rFonts w:ascii="Times New Roman" w:hAnsi="Times New Roman"/>
          <w:color w:val="000000" w:themeColor="text1"/>
          <w:sz w:val="24"/>
          <w:szCs w:val="24"/>
          <w:lang w:eastAsia="en-US"/>
        </w:rPr>
        <w:t>Some other</w:t>
      </w:r>
      <w:r w:rsidR="002336F6" w:rsidRPr="009C393E">
        <w:rPr>
          <w:rFonts w:ascii="Times New Roman" w:hAnsi="Times New Roman"/>
          <w:color w:val="000000" w:themeColor="text1"/>
          <w:sz w:val="24"/>
          <w:szCs w:val="24"/>
          <w:lang w:val="en-001" w:eastAsia="en-US"/>
        </w:rPr>
        <w:t xml:space="preserve"> rules could be defined for the UE to select the</w:t>
      </w:r>
      <w:r w:rsidRPr="009C393E">
        <w:rPr>
          <w:rFonts w:ascii="Times New Roman" w:hAnsi="Times New Roman"/>
          <w:color w:val="000000" w:themeColor="text1"/>
          <w:sz w:val="24"/>
          <w:szCs w:val="24"/>
          <w:lang w:eastAsia="en-US"/>
        </w:rPr>
        <w:t xml:space="preserve"> additional</w:t>
      </w:r>
      <w:r w:rsidR="002336F6" w:rsidRPr="009C393E">
        <w:rPr>
          <w:rFonts w:ascii="Times New Roman" w:hAnsi="Times New Roman"/>
          <w:color w:val="000000" w:themeColor="text1"/>
          <w:sz w:val="24"/>
          <w:szCs w:val="24"/>
          <w:lang w:val="en-001" w:eastAsia="en-US"/>
        </w:rPr>
        <w:t xml:space="preserve"> ROs or the </w:t>
      </w:r>
      <w:r w:rsidRPr="009C393E">
        <w:rPr>
          <w:rFonts w:ascii="Times New Roman" w:hAnsi="Times New Roman"/>
          <w:color w:val="000000" w:themeColor="text1"/>
          <w:sz w:val="24"/>
          <w:szCs w:val="24"/>
          <w:lang w:eastAsia="en-US"/>
        </w:rPr>
        <w:t>legacy</w:t>
      </w:r>
      <w:r w:rsidR="002336F6" w:rsidRPr="009C393E">
        <w:rPr>
          <w:rFonts w:ascii="Times New Roman" w:hAnsi="Times New Roman"/>
          <w:color w:val="000000" w:themeColor="text1"/>
          <w:sz w:val="24"/>
          <w:szCs w:val="24"/>
          <w:lang w:val="en-001" w:eastAsia="en-US"/>
        </w:rPr>
        <w:t xml:space="preserve"> ROs, for example the number of RACH failures, the channel conditions, the level of CLI, the level of pathloss (e.g., be defining pathloss threshold(s</w:t>
      </w:r>
      <w:proofErr w:type="gramStart"/>
      <w:r w:rsidR="002336F6" w:rsidRPr="009C393E">
        <w:rPr>
          <w:rFonts w:ascii="Times New Roman" w:hAnsi="Times New Roman"/>
          <w:color w:val="000000" w:themeColor="text1"/>
          <w:sz w:val="24"/>
          <w:szCs w:val="24"/>
          <w:lang w:val="en-001" w:eastAsia="en-US"/>
        </w:rPr>
        <w:t>) ,</w:t>
      </w:r>
      <w:proofErr w:type="gramEnd"/>
      <w:r w:rsidR="002336F6" w:rsidRPr="009C393E">
        <w:rPr>
          <w:rFonts w:ascii="Times New Roman" w:hAnsi="Times New Roman"/>
          <w:color w:val="000000" w:themeColor="text1"/>
          <w:sz w:val="24"/>
          <w:szCs w:val="24"/>
          <w:lang w:val="en-001" w:eastAsia="en-US"/>
        </w:rPr>
        <w:t xml:space="preserve"> …), UE speed/doppler, handover types, …</w:t>
      </w:r>
    </w:p>
    <w:p w14:paraId="28C05DB8" w14:textId="77777777" w:rsidR="00070132" w:rsidRPr="009C393E" w:rsidRDefault="00070132" w:rsidP="00070132">
      <w:pPr>
        <w:spacing w:before="100" w:beforeAutospacing="1" w:after="100" w:afterAutospacing="1"/>
        <w:rPr>
          <w:color w:val="000000" w:themeColor="text1"/>
        </w:rPr>
      </w:pPr>
    </w:p>
    <w:p w14:paraId="76D82C9D" w14:textId="295A4E80" w:rsidR="00070132" w:rsidRPr="009C393E" w:rsidRDefault="00070132" w:rsidP="00070132">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 xml:space="preserve">    The base station can instruct the UE</w:t>
      </w:r>
      <w:r w:rsidR="008178DB" w:rsidRPr="009C393E">
        <w:rPr>
          <w:rFonts w:ascii="Times New Roman" w:eastAsiaTheme="minorEastAsia" w:hAnsi="Times New Roman"/>
          <w:b/>
          <w:bCs/>
          <w:i/>
          <w:iCs/>
          <w:noProof/>
          <w:color w:val="000000" w:themeColor="text1"/>
          <w:sz w:val="24"/>
          <w:szCs w:val="24"/>
          <w:lang w:val="en-GB" w:eastAsia="zh-CN"/>
        </w:rPr>
        <w:t xml:space="preserve"> or rules can be defined for the UE</w:t>
      </w:r>
      <w:r w:rsidRPr="009C393E">
        <w:rPr>
          <w:rFonts w:ascii="Times New Roman" w:eastAsiaTheme="minorEastAsia" w:hAnsi="Times New Roman"/>
          <w:b/>
          <w:bCs/>
          <w:i/>
          <w:iCs/>
          <w:noProof/>
          <w:color w:val="000000" w:themeColor="text1"/>
          <w:sz w:val="24"/>
          <w:szCs w:val="24"/>
          <w:lang w:val="en-GB" w:eastAsia="zh-CN"/>
        </w:rPr>
        <w:t xml:space="preserve"> to switch from using additional ROs and legacy ROs to using legacy ROs only due to high level of CLI</w:t>
      </w:r>
      <w:r w:rsidR="00421806" w:rsidRPr="009C393E">
        <w:rPr>
          <w:rFonts w:ascii="Times New Roman" w:eastAsiaTheme="minorEastAsia" w:hAnsi="Times New Roman"/>
          <w:b/>
          <w:bCs/>
          <w:i/>
          <w:iCs/>
          <w:noProof/>
          <w:color w:val="000000" w:themeColor="text1"/>
          <w:sz w:val="24"/>
          <w:szCs w:val="24"/>
          <w:lang w:val="en-GB" w:eastAsia="zh-CN"/>
        </w:rPr>
        <w:t>, number of RACH failures, …</w:t>
      </w:r>
    </w:p>
    <w:p w14:paraId="52B37DE9" w14:textId="77777777" w:rsidR="008C22D7" w:rsidRPr="009C393E" w:rsidRDefault="008C22D7" w:rsidP="008C22D7">
      <w:pPr>
        <w:rPr>
          <w:rFonts w:eastAsiaTheme="minorEastAsia"/>
          <w:b/>
          <w:bCs/>
          <w:i/>
          <w:iCs/>
          <w:noProof/>
          <w:color w:val="000000" w:themeColor="text1"/>
          <w:lang w:val="en-GB" w:eastAsia="zh-CN"/>
        </w:rPr>
      </w:pPr>
    </w:p>
    <w:p w14:paraId="16A80C94" w14:textId="149EEE1F" w:rsidR="008C22D7" w:rsidRPr="009C393E" w:rsidRDefault="008C22D7" w:rsidP="008C22D7">
      <w:pPr>
        <w:rPr>
          <w:color w:val="000000" w:themeColor="text1"/>
        </w:rPr>
      </w:pPr>
      <w:r w:rsidRPr="009C393E">
        <w:rPr>
          <w:color w:val="000000" w:themeColor="text1"/>
        </w:rPr>
        <w:t>In RAN2#127b, the following agreement has been reached:</w:t>
      </w:r>
    </w:p>
    <w:p w14:paraId="1E2FC160" w14:textId="77777777" w:rsidR="008C22D7" w:rsidRPr="009C393E" w:rsidRDefault="008C22D7" w:rsidP="008C22D7">
      <w:pPr>
        <w:rPr>
          <w:rFonts w:eastAsiaTheme="minorEastAsia"/>
          <w:b/>
          <w:bCs/>
          <w:i/>
          <w:iCs/>
          <w:noProof/>
          <w:color w:val="000000" w:themeColor="text1"/>
          <w:lang w:val="en-GB" w:eastAsia="zh-CN"/>
        </w:rPr>
      </w:pPr>
    </w:p>
    <w:p w14:paraId="737E8036" w14:textId="77777777" w:rsidR="008C22D7" w:rsidRPr="009C393E" w:rsidRDefault="008C22D7" w:rsidP="008C22D7">
      <w:pPr>
        <w:pStyle w:val="Agreement"/>
        <w:tabs>
          <w:tab w:val="clear" w:pos="-1611"/>
          <w:tab w:val="num" w:pos="1619"/>
        </w:tabs>
        <w:ind w:left="1619"/>
        <w:rPr>
          <w:color w:val="000000" w:themeColor="text1"/>
          <w:lang w:eastAsia="zh-CN"/>
        </w:rPr>
      </w:pPr>
      <w:r w:rsidRPr="009C393E">
        <w:rPr>
          <w:color w:val="000000" w:themeColor="text1"/>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EA9646C" w14:textId="77777777" w:rsidR="008C22D7" w:rsidRPr="009C393E" w:rsidRDefault="008C22D7" w:rsidP="008C22D7">
      <w:pPr>
        <w:rPr>
          <w:rFonts w:eastAsiaTheme="minorEastAsia"/>
          <w:b/>
          <w:bCs/>
          <w:i/>
          <w:iCs/>
          <w:noProof/>
          <w:color w:val="000000" w:themeColor="text1"/>
          <w:lang w:val="en-GB" w:eastAsia="zh-CN"/>
        </w:rPr>
      </w:pPr>
    </w:p>
    <w:p w14:paraId="57A5B322" w14:textId="77777777" w:rsidR="00421806" w:rsidRPr="009C393E" w:rsidRDefault="00421806" w:rsidP="001E2E74">
      <w:pPr>
        <w:rPr>
          <w:rFonts w:eastAsiaTheme="minorEastAsia"/>
          <w:b/>
          <w:bCs/>
          <w:i/>
          <w:iCs/>
          <w:noProof/>
          <w:color w:val="000000" w:themeColor="text1"/>
          <w:lang w:val="en-GB" w:eastAsia="zh-CN"/>
        </w:rPr>
      </w:pPr>
    </w:p>
    <w:p w14:paraId="53423D85" w14:textId="0C40A2EA" w:rsidR="002336F6" w:rsidRPr="009C393E" w:rsidRDefault="000E5133" w:rsidP="006F5B30">
      <w:pPr>
        <w:pStyle w:val="Doc-text2"/>
        <w:ind w:left="0" w:firstLine="0"/>
        <w:rPr>
          <w:rFonts w:ascii="Times New Roman" w:hAnsi="Times New Roman"/>
          <w:color w:val="000000" w:themeColor="text1"/>
          <w:sz w:val="24"/>
          <w:szCs w:val="24"/>
          <w:lang w:eastAsia="en-US"/>
        </w:rPr>
      </w:pPr>
      <w:r w:rsidRPr="009C393E">
        <w:rPr>
          <w:rFonts w:ascii="Times New Roman" w:hAnsi="Times New Roman"/>
          <w:color w:val="000000" w:themeColor="text1"/>
          <w:sz w:val="24"/>
          <w:szCs w:val="24"/>
          <w:lang w:eastAsia="en-US"/>
        </w:rPr>
        <w:t>Latency is the main motivation for supporting SBFD and we think latency should be the main criterion for the selection between legacy-ROs and additional-ROs.</w:t>
      </w:r>
    </w:p>
    <w:p w14:paraId="78A22006" w14:textId="77777777" w:rsidR="000E5133" w:rsidRPr="009C393E" w:rsidRDefault="000E5133" w:rsidP="000E5133">
      <w:pPr>
        <w:spacing w:before="100" w:beforeAutospacing="1" w:after="100" w:afterAutospacing="1"/>
        <w:rPr>
          <w:color w:val="000000" w:themeColor="text1"/>
        </w:rPr>
      </w:pPr>
    </w:p>
    <w:p w14:paraId="722139A7" w14:textId="58FBC17F" w:rsidR="000E5133" w:rsidRPr="009C393E" w:rsidRDefault="000E5133" w:rsidP="000E5133">
      <w:pPr>
        <w:pStyle w:val="ListParagraph"/>
        <w:numPr>
          <w:ilvl w:val="0"/>
          <w:numId w:val="67"/>
        </w:numPr>
        <w:rPr>
          <w:rFonts w:ascii="Times New Roman" w:eastAsiaTheme="minorEastAsia" w:hAnsi="Times New Roman"/>
          <w:b/>
          <w:bCs/>
          <w:i/>
          <w:iCs/>
          <w:noProof/>
          <w:color w:val="000000" w:themeColor="text1"/>
          <w:lang w:val="en-GB" w:eastAsia="zh-CN"/>
        </w:rPr>
      </w:pPr>
      <w:r w:rsidRPr="009C393E">
        <w:rPr>
          <w:rFonts w:ascii="Times New Roman" w:eastAsiaTheme="minorEastAsia" w:hAnsi="Times New Roman"/>
          <w:b/>
          <w:bCs/>
          <w:i/>
          <w:iCs/>
          <w:noProof/>
          <w:color w:val="000000" w:themeColor="text1"/>
          <w:sz w:val="24"/>
          <w:szCs w:val="24"/>
          <w:lang w:val="en-GB" w:eastAsia="zh-CN"/>
        </w:rPr>
        <w:t xml:space="preserve">      Support timing-based selection - The UE can prioritize ROs based on their timing, selecting the earliest starting or ending RO to minimize latency.</w:t>
      </w:r>
      <w:r w:rsidRPr="009C393E">
        <w:rPr>
          <w:rFonts w:eastAsiaTheme="minorEastAsia"/>
          <w:b/>
          <w:bCs/>
          <w:i/>
          <w:iCs/>
          <w:noProof/>
          <w:color w:val="000000" w:themeColor="text1"/>
          <w:lang w:val="en-GB" w:eastAsia="zh-CN"/>
        </w:rPr>
        <w:t xml:space="preserve"> </w:t>
      </w:r>
    </w:p>
    <w:p w14:paraId="6BA576E4" w14:textId="77777777" w:rsidR="000E5133" w:rsidRPr="009C393E" w:rsidRDefault="000E5133" w:rsidP="006F5B30">
      <w:pPr>
        <w:pStyle w:val="Doc-text2"/>
        <w:ind w:left="0" w:firstLine="0"/>
        <w:rPr>
          <w:rFonts w:ascii="Times New Roman" w:hAnsi="Times New Roman"/>
          <w:color w:val="000000" w:themeColor="text1"/>
          <w:sz w:val="24"/>
          <w:szCs w:val="24"/>
          <w:lang w:eastAsia="en-US"/>
        </w:rPr>
      </w:pPr>
    </w:p>
    <w:p w14:paraId="2A20ABF0" w14:textId="77777777" w:rsidR="00831BC3" w:rsidRPr="009C393E" w:rsidRDefault="00831BC3" w:rsidP="00B06115">
      <w:pPr>
        <w:jc w:val="both"/>
        <w:rPr>
          <w:color w:val="000000" w:themeColor="text1"/>
          <w:lang w:val="en-GB"/>
        </w:rPr>
      </w:pPr>
    </w:p>
    <w:p w14:paraId="17B2E6E3" w14:textId="03999444" w:rsidR="009A5D90" w:rsidRPr="009C393E" w:rsidRDefault="007F38FC">
      <w:pPr>
        <w:pStyle w:val="Heading1"/>
        <w:spacing w:before="180"/>
        <w:rPr>
          <w:rFonts w:ascii="Times New Roman" w:eastAsia="Times New Roman" w:hAnsi="Times New Roman" w:cs="Times New Roman"/>
          <w:color w:val="000000" w:themeColor="text1"/>
        </w:rPr>
      </w:pPr>
      <w:r w:rsidRPr="009C393E">
        <w:rPr>
          <w:rFonts w:ascii="Times New Roman" w:eastAsia="Times New Roman" w:hAnsi="Times New Roman" w:cs="Times New Roman"/>
          <w:color w:val="000000" w:themeColor="text1"/>
        </w:rPr>
        <w:t>3</w:t>
      </w:r>
      <w:r w:rsidR="00674C3F" w:rsidRPr="009C393E">
        <w:rPr>
          <w:rFonts w:ascii="Times New Roman" w:eastAsia="Times New Roman" w:hAnsi="Times New Roman" w:cs="Times New Roman"/>
          <w:color w:val="000000" w:themeColor="text1"/>
        </w:rPr>
        <w:tab/>
      </w:r>
      <w:r w:rsidR="00674C3F" w:rsidRPr="009C393E">
        <w:rPr>
          <w:rFonts w:ascii="Times New Roman" w:eastAsia="Times New Roman" w:hAnsi="Times New Roman" w:cs="Times New Roman"/>
          <w:color w:val="000000" w:themeColor="text1"/>
        </w:rPr>
        <w:tab/>
        <w:t>Conclusions</w:t>
      </w:r>
    </w:p>
    <w:p w14:paraId="5673CCDC" w14:textId="74116503" w:rsidR="009676B3" w:rsidRPr="009C393E" w:rsidRDefault="00674C3F" w:rsidP="00552311">
      <w:pPr>
        <w:spacing w:line="360" w:lineRule="auto"/>
        <w:rPr>
          <w:b/>
          <w:color w:val="000000" w:themeColor="text1"/>
        </w:rPr>
      </w:pPr>
      <w:r w:rsidRPr="009C393E">
        <w:rPr>
          <w:color w:val="000000" w:themeColor="text1"/>
        </w:rPr>
        <w:t>In conclusion, we have the following proposal</w:t>
      </w:r>
      <w:r w:rsidR="00933E06" w:rsidRPr="009C393E">
        <w:rPr>
          <w:color w:val="000000" w:themeColor="text1"/>
        </w:rPr>
        <w:t>s</w:t>
      </w:r>
      <w:r w:rsidRPr="009C393E">
        <w:rPr>
          <w:color w:val="000000" w:themeColor="text1"/>
        </w:rPr>
        <w:t xml:space="preserve">: </w:t>
      </w:r>
    </w:p>
    <w:p w14:paraId="78B02A57" w14:textId="77777777" w:rsidR="006A539E" w:rsidRPr="009C393E" w:rsidRDefault="006A539E" w:rsidP="006A539E">
      <w:pPr>
        <w:pStyle w:val="Doc-text2"/>
        <w:ind w:left="0" w:firstLine="0"/>
        <w:rPr>
          <w:rFonts w:ascii="Times New Roman" w:eastAsiaTheme="minorEastAsia" w:hAnsi="Times New Roman"/>
          <w:b/>
          <w:bCs/>
          <w:i/>
          <w:iCs/>
          <w:noProof/>
          <w:color w:val="000000" w:themeColor="text1"/>
          <w:sz w:val="24"/>
          <w:szCs w:val="24"/>
          <w:lang w:eastAsia="zh-CN"/>
        </w:rPr>
      </w:pPr>
    </w:p>
    <w:p w14:paraId="4BB6AEAE" w14:textId="77777777" w:rsidR="008178DB" w:rsidRPr="009C393E"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SBFD aware UEs in RRC CONNECTED and RRC IDLE/INACTIVE state support Type-2 random access procedure (2-step RACH) in SBFD symbols.</w:t>
      </w:r>
    </w:p>
    <w:p w14:paraId="3A5826A6" w14:textId="77777777" w:rsidR="008178DB" w:rsidRPr="009C393E" w:rsidRDefault="008178DB" w:rsidP="008178DB">
      <w:pPr>
        <w:spacing w:before="100" w:beforeAutospacing="1" w:after="100" w:afterAutospacing="1"/>
        <w:rPr>
          <w:color w:val="000000" w:themeColor="text1"/>
        </w:rPr>
      </w:pPr>
    </w:p>
    <w:p w14:paraId="62CF752F" w14:textId="77777777" w:rsidR="008178DB" w:rsidRPr="009C393E"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For Option 2, with two separate RACH configurations, support two separate power control parameters for legacy RACH configuration and the additional SBFD RACH configuration (e.g., preambleReceivedTargetPower, powerRampingStep, and preambleTransMax in RACH-ConfigGeneric).</w:t>
      </w:r>
      <w:r w:rsidRPr="009C393E">
        <w:rPr>
          <w:rFonts w:ascii="Times New Roman" w:hAnsi="Times New Roman"/>
          <w:i/>
          <w:iCs/>
          <w:color w:val="000000" w:themeColor="text1"/>
          <w:sz w:val="24"/>
          <w:szCs w:val="24"/>
        </w:rPr>
        <w:t xml:space="preserve"> </w:t>
      </w:r>
    </w:p>
    <w:p w14:paraId="4BCF85D5" w14:textId="77777777" w:rsidR="008178DB" w:rsidRPr="009C393E" w:rsidRDefault="008178DB" w:rsidP="008178DB">
      <w:pPr>
        <w:spacing w:before="100" w:beforeAutospacing="1" w:after="100" w:afterAutospacing="1"/>
        <w:rPr>
          <w:color w:val="000000" w:themeColor="text1"/>
        </w:rPr>
      </w:pPr>
    </w:p>
    <w:p w14:paraId="734E1C96" w14:textId="77777777" w:rsidR="008178DB" w:rsidRPr="009C393E"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 xml:space="preserve">    An SBFD power offset can be introduced for the UE to determine a target receive power for additional ROs vs. legacy ROs.</w:t>
      </w:r>
      <w:r w:rsidRPr="009C393E">
        <w:rPr>
          <w:color w:val="000000" w:themeColor="text1"/>
          <w:lang w:val="en-GB"/>
        </w:rPr>
        <w:t xml:space="preserve"> </w:t>
      </w:r>
    </w:p>
    <w:p w14:paraId="16AB8907" w14:textId="77777777" w:rsidR="008178DB" w:rsidRPr="009C393E" w:rsidRDefault="008178DB" w:rsidP="008178DB">
      <w:pPr>
        <w:spacing w:before="100" w:beforeAutospacing="1" w:after="100" w:afterAutospacing="1"/>
        <w:rPr>
          <w:color w:val="000000" w:themeColor="text1"/>
        </w:rPr>
      </w:pPr>
    </w:p>
    <w:p w14:paraId="74C4E4D7" w14:textId="3AC90B59" w:rsidR="00A92169" w:rsidRPr="009C393E" w:rsidRDefault="008178DB" w:rsidP="00A92169">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9C393E">
        <w:rPr>
          <w:rFonts w:ascii="Times New Roman" w:eastAsiaTheme="minorEastAsia" w:hAnsi="Times New Roman"/>
          <w:b/>
          <w:bCs/>
          <w:i/>
          <w:iCs/>
          <w:noProof/>
          <w:color w:val="000000" w:themeColor="text1"/>
          <w:sz w:val="24"/>
          <w:szCs w:val="24"/>
          <w:lang w:val="en-GB" w:eastAsia="zh-CN"/>
        </w:rPr>
        <w:t xml:space="preserve">    The base station can instruct the UE or rules can be defined for the UE to switch from using additional ROs and legacy ROs to using legacy ROs only due to high level of CLI, number of RACH failures, …</w:t>
      </w:r>
    </w:p>
    <w:p w14:paraId="217D0489" w14:textId="77777777" w:rsidR="00A92169" w:rsidRPr="009C393E" w:rsidRDefault="00A92169" w:rsidP="00A92169">
      <w:pPr>
        <w:pStyle w:val="ListParagraph"/>
        <w:rPr>
          <w:rFonts w:ascii="Times New Roman" w:eastAsiaTheme="minorEastAsia" w:hAnsi="Times New Roman"/>
          <w:b/>
          <w:bCs/>
          <w:i/>
          <w:iCs/>
          <w:noProof/>
          <w:color w:val="000000" w:themeColor="text1"/>
          <w:sz w:val="24"/>
          <w:szCs w:val="24"/>
          <w:lang w:val="en-GB" w:eastAsia="zh-CN"/>
        </w:rPr>
      </w:pPr>
    </w:p>
    <w:p w14:paraId="1D2EA502" w14:textId="77777777" w:rsidR="00A92169" w:rsidRPr="009C393E" w:rsidRDefault="00A92169" w:rsidP="00A92169">
      <w:pPr>
        <w:pStyle w:val="ListParagraph"/>
        <w:ind w:left="360"/>
        <w:rPr>
          <w:rFonts w:ascii="Times New Roman" w:eastAsiaTheme="minorEastAsia" w:hAnsi="Times New Roman"/>
          <w:b/>
          <w:bCs/>
          <w:i/>
          <w:iCs/>
          <w:noProof/>
          <w:color w:val="000000" w:themeColor="text1"/>
          <w:sz w:val="24"/>
          <w:szCs w:val="24"/>
          <w:lang w:val="en-GB" w:eastAsia="zh-CN"/>
        </w:rPr>
      </w:pPr>
    </w:p>
    <w:p w14:paraId="408C050A" w14:textId="77777777" w:rsidR="00A92169" w:rsidRPr="009C393E" w:rsidRDefault="00A92169" w:rsidP="00A92169">
      <w:pPr>
        <w:pStyle w:val="ListParagraph"/>
        <w:numPr>
          <w:ilvl w:val="0"/>
          <w:numId w:val="77"/>
        </w:numPr>
        <w:rPr>
          <w:rFonts w:ascii="Times New Roman" w:eastAsiaTheme="minorEastAsia" w:hAnsi="Times New Roman"/>
          <w:b/>
          <w:bCs/>
          <w:i/>
          <w:iCs/>
          <w:noProof/>
          <w:color w:val="000000" w:themeColor="text1"/>
          <w:lang w:val="en-GB" w:eastAsia="zh-CN"/>
        </w:rPr>
      </w:pPr>
      <w:r w:rsidRPr="009C393E">
        <w:rPr>
          <w:rFonts w:ascii="Times New Roman" w:eastAsiaTheme="minorEastAsia" w:hAnsi="Times New Roman"/>
          <w:b/>
          <w:bCs/>
          <w:i/>
          <w:iCs/>
          <w:noProof/>
          <w:color w:val="000000" w:themeColor="text1"/>
          <w:sz w:val="24"/>
          <w:szCs w:val="24"/>
          <w:lang w:val="en-GB" w:eastAsia="zh-CN"/>
        </w:rPr>
        <w:t xml:space="preserve">      Support timing-based selection - The UE can prioritize ROs based on their timing, selecting the earliest starting or ending RO to minimize latency.</w:t>
      </w:r>
      <w:r w:rsidRPr="009C393E">
        <w:rPr>
          <w:rFonts w:eastAsiaTheme="minorEastAsia"/>
          <w:b/>
          <w:bCs/>
          <w:i/>
          <w:iCs/>
          <w:noProof/>
          <w:color w:val="000000" w:themeColor="text1"/>
          <w:lang w:val="en-GB" w:eastAsia="zh-CN"/>
        </w:rPr>
        <w:t xml:space="preserve"> </w:t>
      </w:r>
    </w:p>
    <w:p w14:paraId="623FDFCF" w14:textId="77777777" w:rsidR="008178DB" w:rsidRPr="009C393E" w:rsidRDefault="008178DB" w:rsidP="006A539E">
      <w:pPr>
        <w:pStyle w:val="Doc-text2"/>
        <w:ind w:left="0" w:firstLine="0"/>
        <w:rPr>
          <w:rFonts w:ascii="Times New Roman" w:hAnsi="Times New Roman"/>
          <w:color w:val="000000" w:themeColor="text1"/>
          <w:sz w:val="24"/>
          <w:szCs w:val="24"/>
          <w:lang w:val="en-001" w:eastAsia="en-US"/>
        </w:rPr>
      </w:pPr>
    </w:p>
    <w:p w14:paraId="45396E72" w14:textId="77777777" w:rsidR="0084799B" w:rsidRPr="009C393E" w:rsidRDefault="0084799B" w:rsidP="005C185D">
      <w:pPr>
        <w:adjustRightInd w:val="0"/>
        <w:snapToGrid w:val="0"/>
        <w:rPr>
          <w:b/>
          <w:color w:val="000000" w:themeColor="text1"/>
        </w:rPr>
      </w:pPr>
    </w:p>
    <w:p w14:paraId="3D543A3C" w14:textId="726F68BC" w:rsidR="00DD3903" w:rsidRPr="009C393E" w:rsidRDefault="007F38FC" w:rsidP="00AA677D">
      <w:pPr>
        <w:pStyle w:val="Heading1"/>
        <w:spacing w:before="180"/>
        <w:rPr>
          <w:rFonts w:ascii="Times New Roman" w:eastAsia="Times New Roman" w:hAnsi="Times New Roman" w:cs="Times New Roman"/>
          <w:color w:val="000000" w:themeColor="text1"/>
        </w:rPr>
      </w:pPr>
      <w:r w:rsidRPr="009C393E">
        <w:rPr>
          <w:rFonts w:ascii="Times New Roman" w:eastAsia="Times New Roman" w:hAnsi="Times New Roman" w:cs="Times New Roman"/>
          <w:color w:val="000000" w:themeColor="text1"/>
        </w:rPr>
        <w:t>4</w:t>
      </w:r>
      <w:r w:rsidR="007912B5" w:rsidRPr="009C393E">
        <w:rPr>
          <w:rFonts w:ascii="Times New Roman" w:eastAsia="Times New Roman" w:hAnsi="Times New Roman" w:cs="Times New Roman"/>
          <w:color w:val="000000" w:themeColor="text1"/>
        </w:rPr>
        <w:tab/>
      </w:r>
      <w:r w:rsidR="007912B5" w:rsidRPr="009C393E">
        <w:rPr>
          <w:rFonts w:ascii="Times New Roman" w:eastAsia="Times New Roman" w:hAnsi="Times New Roman" w:cs="Times New Roman"/>
          <w:color w:val="000000" w:themeColor="text1"/>
        </w:rPr>
        <w:tab/>
        <w:t>References</w:t>
      </w:r>
    </w:p>
    <w:p w14:paraId="4CC392F1" w14:textId="181F808A" w:rsidR="004E335D" w:rsidRPr="009C393E" w:rsidRDefault="00DD3903" w:rsidP="0098050D">
      <w:pPr>
        <w:numPr>
          <w:ilvl w:val="0"/>
          <w:numId w:val="5"/>
        </w:numPr>
        <w:tabs>
          <w:tab w:val="clear" w:pos="360"/>
          <w:tab w:val="num" w:pos="540"/>
        </w:tabs>
        <w:overflowPunct w:val="0"/>
        <w:autoSpaceDE w:val="0"/>
        <w:autoSpaceDN w:val="0"/>
        <w:adjustRightInd w:val="0"/>
        <w:spacing w:before="60" w:after="60"/>
        <w:ind w:left="540" w:hanging="540"/>
        <w:textAlignment w:val="baseline"/>
        <w:rPr>
          <w:color w:val="000000" w:themeColor="text1"/>
          <w:lang w:val="en-GB"/>
        </w:rPr>
      </w:pPr>
      <w:r w:rsidRPr="009C393E">
        <w:rPr>
          <w:color w:val="000000" w:themeColor="text1"/>
        </w:rPr>
        <w:t>RP-241614 ‘Revised WID: Evolution of NR duplex operation: Sub-band full duplex (SBFD)’</w:t>
      </w:r>
      <w:r w:rsidR="00FF45B3" w:rsidRPr="009C393E">
        <w:rPr>
          <w:color w:val="000000" w:themeColor="text1"/>
        </w:rPr>
        <w:tab/>
      </w:r>
      <w:r w:rsidRPr="009C393E">
        <w:rPr>
          <w:color w:val="000000" w:themeColor="text1"/>
        </w:rPr>
        <w:t>Huawei, RAN#104,  June 17-20, 2024 , Shanghai, China.</w:t>
      </w:r>
    </w:p>
    <w:sectPr w:rsidR="004E335D" w:rsidRPr="009C393E">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B0B4" w14:textId="77777777" w:rsidR="00741768" w:rsidRDefault="00741768">
      <w:r>
        <w:separator/>
      </w:r>
    </w:p>
  </w:endnote>
  <w:endnote w:type="continuationSeparator" w:id="0">
    <w:p w14:paraId="3C4A26F6" w14:textId="77777777" w:rsidR="00741768" w:rsidRDefault="0074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70F1" w14:textId="77777777" w:rsidR="00741768" w:rsidRDefault="00741768">
      <w:r>
        <w:separator/>
      </w:r>
    </w:p>
  </w:footnote>
  <w:footnote w:type="continuationSeparator" w:id="0">
    <w:p w14:paraId="02ED1786" w14:textId="77777777" w:rsidR="00741768" w:rsidRDefault="0074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251C3E"/>
    <w:multiLevelType w:val="multilevel"/>
    <w:tmpl w:val="7DBA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555F"/>
    <w:multiLevelType w:val="multilevel"/>
    <w:tmpl w:val="C128C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0A7AAB"/>
    <w:multiLevelType w:val="multilevel"/>
    <w:tmpl w:val="794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B5623"/>
    <w:multiLevelType w:val="multilevel"/>
    <w:tmpl w:val="94C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D6248A"/>
    <w:multiLevelType w:val="hybridMultilevel"/>
    <w:tmpl w:val="38CC6250"/>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9"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0CCF17D9"/>
    <w:multiLevelType w:val="multilevel"/>
    <w:tmpl w:val="2ACE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4269D"/>
    <w:multiLevelType w:val="multilevel"/>
    <w:tmpl w:val="FEFE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AD2A69"/>
    <w:multiLevelType w:val="multilevel"/>
    <w:tmpl w:val="529E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0D48"/>
    <w:multiLevelType w:val="multilevel"/>
    <w:tmpl w:val="681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CA2A3F"/>
    <w:multiLevelType w:val="multilevel"/>
    <w:tmpl w:val="01C6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2878EB"/>
    <w:multiLevelType w:val="multilevel"/>
    <w:tmpl w:val="1E5AC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E3489"/>
    <w:multiLevelType w:val="multilevel"/>
    <w:tmpl w:val="30B4D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637D4E"/>
    <w:multiLevelType w:val="multilevel"/>
    <w:tmpl w:val="F38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5"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2E3446CD"/>
    <w:multiLevelType w:val="multilevel"/>
    <w:tmpl w:val="D0C0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516924"/>
    <w:multiLevelType w:val="multilevel"/>
    <w:tmpl w:val="B1EE6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331543"/>
    <w:multiLevelType w:val="multilevel"/>
    <w:tmpl w:val="A0B60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F63F39"/>
    <w:multiLevelType w:val="multilevel"/>
    <w:tmpl w:val="5CD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1764C9"/>
    <w:multiLevelType w:val="multilevel"/>
    <w:tmpl w:val="667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654102"/>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444726FE"/>
    <w:multiLevelType w:val="multilevel"/>
    <w:tmpl w:val="2634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91722"/>
    <w:multiLevelType w:val="multilevel"/>
    <w:tmpl w:val="36C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44"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71524D"/>
    <w:multiLevelType w:val="multilevel"/>
    <w:tmpl w:val="593A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9651F5"/>
    <w:multiLevelType w:val="multilevel"/>
    <w:tmpl w:val="B8B0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6F04A8"/>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58091847"/>
    <w:multiLevelType w:val="multilevel"/>
    <w:tmpl w:val="1B003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45063B"/>
    <w:multiLevelType w:val="multilevel"/>
    <w:tmpl w:val="73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460869"/>
    <w:multiLevelType w:val="multilevel"/>
    <w:tmpl w:val="CC64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A052F71"/>
    <w:multiLevelType w:val="hybridMultilevel"/>
    <w:tmpl w:val="83A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A732E5A"/>
    <w:multiLevelType w:val="hybridMultilevel"/>
    <w:tmpl w:val="0376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7D290C"/>
    <w:multiLevelType w:val="multilevel"/>
    <w:tmpl w:val="DBB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0" w15:restartNumberingAfterBreak="0">
    <w:nsid w:val="67597DC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683F11EF"/>
    <w:multiLevelType w:val="multilevel"/>
    <w:tmpl w:val="685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B65E3D"/>
    <w:multiLevelType w:val="multilevel"/>
    <w:tmpl w:val="4992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DB8771A"/>
    <w:multiLevelType w:val="multilevel"/>
    <w:tmpl w:val="E3B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1"/>
        </w:tabs>
        <w:ind w:left="-1611" w:hanging="360"/>
      </w:pPr>
      <w:rPr>
        <w:rFonts w:ascii="Symbol" w:hAnsi="Symbol" w:hint="default"/>
        <w:b/>
        <w:i w:val="0"/>
        <w:color w:val="auto"/>
        <w:sz w:val="22"/>
      </w:rPr>
    </w:lvl>
    <w:lvl w:ilvl="1" w:tplc="04090003">
      <w:start w:val="1"/>
      <w:numFmt w:val="bullet"/>
      <w:lvlText w:val="o"/>
      <w:lvlJc w:val="left"/>
      <w:pPr>
        <w:tabs>
          <w:tab w:val="num" w:pos="-1790"/>
        </w:tabs>
        <w:ind w:left="-1790" w:hanging="360"/>
      </w:pPr>
      <w:rPr>
        <w:rFonts w:ascii="Courier New" w:hAnsi="Courier New" w:cs="Courier New" w:hint="default"/>
      </w:rPr>
    </w:lvl>
    <w:lvl w:ilvl="2" w:tplc="04090005">
      <w:start w:val="1"/>
      <w:numFmt w:val="bullet"/>
      <w:lvlText w:val=""/>
      <w:lvlJc w:val="left"/>
      <w:pPr>
        <w:tabs>
          <w:tab w:val="num" w:pos="-1070"/>
        </w:tabs>
        <w:ind w:left="-1070" w:hanging="360"/>
      </w:pPr>
      <w:rPr>
        <w:rFonts w:ascii="Wingdings" w:hAnsi="Wingdings" w:hint="default"/>
      </w:rPr>
    </w:lvl>
    <w:lvl w:ilvl="3" w:tplc="04090001" w:tentative="1">
      <w:start w:val="1"/>
      <w:numFmt w:val="bullet"/>
      <w:lvlText w:val=""/>
      <w:lvlJc w:val="left"/>
      <w:pPr>
        <w:tabs>
          <w:tab w:val="num" w:pos="-350"/>
        </w:tabs>
        <w:ind w:left="-350" w:hanging="360"/>
      </w:pPr>
      <w:rPr>
        <w:rFonts w:ascii="Symbol" w:hAnsi="Symbol" w:hint="default"/>
      </w:rPr>
    </w:lvl>
    <w:lvl w:ilvl="4" w:tplc="04090003" w:tentative="1">
      <w:start w:val="1"/>
      <w:numFmt w:val="bullet"/>
      <w:lvlText w:val="o"/>
      <w:lvlJc w:val="left"/>
      <w:pPr>
        <w:tabs>
          <w:tab w:val="num" w:pos="370"/>
        </w:tabs>
        <w:ind w:left="370" w:hanging="360"/>
      </w:pPr>
      <w:rPr>
        <w:rFonts w:ascii="Courier New" w:hAnsi="Courier New" w:cs="Courier New" w:hint="default"/>
      </w:rPr>
    </w:lvl>
    <w:lvl w:ilvl="5" w:tplc="04090005" w:tentative="1">
      <w:start w:val="1"/>
      <w:numFmt w:val="bullet"/>
      <w:lvlText w:val=""/>
      <w:lvlJc w:val="left"/>
      <w:pPr>
        <w:tabs>
          <w:tab w:val="num" w:pos="1090"/>
        </w:tabs>
        <w:ind w:left="1090" w:hanging="360"/>
      </w:pPr>
      <w:rPr>
        <w:rFonts w:ascii="Wingdings" w:hAnsi="Wingdings" w:hint="default"/>
      </w:rPr>
    </w:lvl>
    <w:lvl w:ilvl="6" w:tplc="04090001" w:tentative="1">
      <w:start w:val="1"/>
      <w:numFmt w:val="bullet"/>
      <w:lvlText w:val=""/>
      <w:lvlJc w:val="left"/>
      <w:pPr>
        <w:tabs>
          <w:tab w:val="num" w:pos="1810"/>
        </w:tabs>
        <w:ind w:left="1810" w:hanging="360"/>
      </w:pPr>
      <w:rPr>
        <w:rFonts w:ascii="Symbol" w:hAnsi="Symbol" w:hint="default"/>
      </w:rPr>
    </w:lvl>
    <w:lvl w:ilvl="7" w:tplc="04090003" w:tentative="1">
      <w:start w:val="1"/>
      <w:numFmt w:val="bullet"/>
      <w:lvlText w:val="o"/>
      <w:lvlJc w:val="left"/>
      <w:pPr>
        <w:tabs>
          <w:tab w:val="num" w:pos="2530"/>
        </w:tabs>
        <w:ind w:left="2530" w:hanging="360"/>
      </w:pPr>
      <w:rPr>
        <w:rFonts w:ascii="Courier New" w:hAnsi="Courier New" w:cs="Courier New" w:hint="default"/>
      </w:rPr>
    </w:lvl>
    <w:lvl w:ilvl="8" w:tplc="04090005" w:tentative="1">
      <w:start w:val="1"/>
      <w:numFmt w:val="bullet"/>
      <w:lvlText w:val=""/>
      <w:lvlJc w:val="left"/>
      <w:pPr>
        <w:tabs>
          <w:tab w:val="num" w:pos="3250"/>
        </w:tabs>
        <w:ind w:left="3250" w:hanging="360"/>
      </w:pPr>
      <w:rPr>
        <w:rFonts w:ascii="Wingdings" w:hAnsi="Wingdings" w:hint="default"/>
      </w:rPr>
    </w:lvl>
  </w:abstractNum>
  <w:abstractNum w:abstractNumId="66"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3B2E4A"/>
    <w:multiLevelType w:val="multilevel"/>
    <w:tmpl w:val="32C0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3" w15:restartNumberingAfterBreak="0">
    <w:nsid w:val="79BB5EB8"/>
    <w:multiLevelType w:val="hybridMultilevel"/>
    <w:tmpl w:val="81DA18E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76"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E386E91"/>
    <w:multiLevelType w:val="multilevel"/>
    <w:tmpl w:val="FA86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618016">
    <w:abstractNumId w:val="68"/>
  </w:num>
  <w:num w:numId="2" w16cid:durableId="498429465">
    <w:abstractNumId w:val="59"/>
  </w:num>
  <w:num w:numId="3" w16cid:durableId="927738022">
    <w:abstractNumId w:val="74"/>
  </w:num>
  <w:num w:numId="4" w16cid:durableId="671421613">
    <w:abstractNumId w:val="62"/>
  </w:num>
  <w:num w:numId="5" w16cid:durableId="1318925413">
    <w:abstractNumId w:val="32"/>
  </w:num>
  <w:num w:numId="6" w16cid:durableId="558713174">
    <w:abstractNumId w:val="69"/>
  </w:num>
  <w:num w:numId="7" w16cid:durableId="971256338">
    <w:abstractNumId w:val="9"/>
  </w:num>
  <w:num w:numId="8" w16cid:durableId="2104177301">
    <w:abstractNumId w:val="65"/>
  </w:num>
  <w:num w:numId="9" w16cid:durableId="503280684">
    <w:abstractNumId w:val="0"/>
  </w:num>
  <w:num w:numId="10" w16cid:durableId="1011370365">
    <w:abstractNumId w:val="76"/>
  </w:num>
  <w:num w:numId="11" w16cid:durableId="202061210">
    <w:abstractNumId w:val="14"/>
  </w:num>
  <w:num w:numId="12" w16cid:durableId="1703088930">
    <w:abstractNumId w:val="20"/>
  </w:num>
  <w:num w:numId="13" w16cid:durableId="951135128">
    <w:abstractNumId w:val="48"/>
  </w:num>
  <w:num w:numId="14" w16cid:durableId="957644210">
    <w:abstractNumId w:val="58"/>
  </w:num>
  <w:num w:numId="15" w16cid:durableId="1856916045">
    <w:abstractNumId w:val="33"/>
  </w:num>
  <w:num w:numId="16" w16cid:durableId="290746202">
    <w:abstractNumId w:val="13"/>
  </w:num>
  <w:num w:numId="17" w16cid:durableId="660692249">
    <w:abstractNumId w:val="38"/>
  </w:num>
  <w:num w:numId="18" w16cid:durableId="203449183">
    <w:abstractNumId w:val="31"/>
  </w:num>
  <w:num w:numId="19" w16cid:durableId="799611372">
    <w:abstractNumId w:val="25"/>
  </w:num>
  <w:num w:numId="20" w16cid:durableId="775246665">
    <w:abstractNumId w:val="37"/>
  </w:num>
  <w:num w:numId="21" w16cid:durableId="1844737152">
    <w:abstractNumId w:val="44"/>
  </w:num>
  <w:num w:numId="22" w16cid:durableId="1397245230">
    <w:abstractNumId w:val="29"/>
  </w:num>
  <w:num w:numId="23" w16cid:durableId="263734945">
    <w:abstractNumId w:val="39"/>
  </w:num>
  <w:num w:numId="24" w16cid:durableId="1694764705">
    <w:abstractNumId w:val="36"/>
  </w:num>
  <w:num w:numId="25" w16cid:durableId="1746955070">
    <w:abstractNumId w:val="66"/>
  </w:num>
  <w:num w:numId="26" w16cid:durableId="1834224785">
    <w:abstractNumId w:val="54"/>
  </w:num>
  <w:num w:numId="27" w16cid:durableId="1753163533">
    <w:abstractNumId w:val="56"/>
  </w:num>
  <w:num w:numId="28" w16cid:durableId="1072197925">
    <w:abstractNumId w:val="18"/>
  </w:num>
  <w:num w:numId="29" w16cid:durableId="175967058">
    <w:abstractNumId w:val="71"/>
  </w:num>
  <w:num w:numId="30" w16cid:durableId="1005134891">
    <w:abstractNumId w:val="43"/>
  </w:num>
  <w:num w:numId="31" w16cid:durableId="455947412">
    <w:abstractNumId w:val="5"/>
  </w:num>
  <w:num w:numId="32" w16cid:durableId="2054961465">
    <w:abstractNumId w:val="7"/>
  </w:num>
  <w:num w:numId="33" w16cid:durableId="990327312">
    <w:abstractNumId w:val="50"/>
  </w:num>
  <w:num w:numId="34" w16cid:durableId="396516012">
    <w:abstractNumId w:val="16"/>
  </w:num>
  <w:num w:numId="35" w16cid:durableId="1988322143">
    <w:abstractNumId w:val="41"/>
  </w:num>
  <w:num w:numId="36" w16cid:durableId="191579213">
    <w:abstractNumId w:val="3"/>
  </w:num>
  <w:num w:numId="37" w16cid:durableId="2076199496">
    <w:abstractNumId w:val="12"/>
  </w:num>
  <w:num w:numId="38" w16cid:durableId="500238450">
    <w:abstractNumId w:val="4"/>
  </w:num>
  <w:num w:numId="39" w16cid:durableId="558253236">
    <w:abstractNumId w:val="35"/>
  </w:num>
  <w:num w:numId="40" w16cid:durableId="57678722">
    <w:abstractNumId w:val="67"/>
  </w:num>
  <w:num w:numId="41" w16cid:durableId="585959203">
    <w:abstractNumId w:val="11"/>
  </w:num>
  <w:num w:numId="42" w16cid:durableId="194973298">
    <w:abstractNumId w:val="52"/>
  </w:num>
  <w:num w:numId="43" w16cid:durableId="663628183">
    <w:abstractNumId w:val="64"/>
  </w:num>
  <w:num w:numId="44" w16cid:durableId="869951998">
    <w:abstractNumId w:val="28"/>
  </w:num>
  <w:num w:numId="45" w16cid:durableId="1941716616">
    <w:abstractNumId w:val="77"/>
  </w:num>
  <w:num w:numId="46" w16cid:durableId="2116363099">
    <w:abstractNumId w:val="26"/>
  </w:num>
  <w:num w:numId="47" w16cid:durableId="33969291">
    <w:abstractNumId w:val="22"/>
  </w:num>
  <w:num w:numId="48" w16cid:durableId="229461172">
    <w:abstractNumId w:val="21"/>
  </w:num>
  <w:num w:numId="49" w16cid:durableId="1039361418">
    <w:abstractNumId w:val="45"/>
  </w:num>
  <w:num w:numId="50" w16cid:durableId="1805154317">
    <w:abstractNumId w:val="19"/>
  </w:num>
  <w:num w:numId="51" w16cid:durableId="1317339138">
    <w:abstractNumId w:val="51"/>
  </w:num>
  <w:num w:numId="52" w16cid:durableId="864438433">
    <w:abstractNumId w:val="2"/>
  </w:num>
  <w:num w:numId="53" w16cid:durableId="1955676139">
    <w:abstractNumId w:val="1"/>
  </w:num>
  <w:num w:numId="54" w16cid:durableId="1981492887">
    <w:abstractNumId w:val="49"/>
  </w:num>
  <w:num w:numId="55" w16cid:durableId="159127667">
    <w:abstractNumId w:val="10"/>
  </w:num>
  <w:num w:numId="56" w16cid:durableId="1034185550">
    <w:abstractNumId w:val="30"/>
  </w:num>
  <w:num w:numId="57" w16cid:durableId="301884449">
    <w:abstractNumId w:val="61"/>
  </w:num>
  <w:num w:numId="58" w16cid:durableId="785924668">
    <w:abstractNumId w:val="57"/>
  </w:num>
  <w:num w:numId="59" w16cid:durableId="1685857825">
    <w:abstractNumId w:val="42"/>
  </w:num>
  <w:num w:numId="60" w16cid:durableId="1315336011">
    <w:abstractNumId w:val="63"/>
  </w:num>
  <w:num w:numId="61" w16cid:durableId="771827418">
    <w:abstractNumId w:val="46"/>
  </w:num>
  <w:num w:numId="62" w16cid:durableId="46075999">
    <w:abstractNumId w:val="34"/>
  </w:num>
  <w:num w:numId="63" w16cid:durableId="1852796016">
    <w:abstractNumId w:val="53"/>
  </w:num>
  <w:num w:numId="64" w16cid:durableId="525407564">
    <w:abstractNumId w:val="17"/>
  </w:num>
  <w:num w:numId="65" w16cid:durableId="1749185826">
    <w:abstractNumId w:val="55"/>
  </w:num>
  <w:num w:numId="66" w16cid:durableId="1402368639">
    <w:abstractNumId w:val="27"/>
  </w:num>
  <w:num w:numId="67" w16cid:durableId="692875697">
    <w:abstractNumId w:val="40"/>
  </w:num>
  <w:num w:numId="68" w16cid:durableId="124860606">
    <w:abstractNumId w:val="70"/>
  </w:num>
  <w:num w:numId="69" w16cid:durableId="1501041986">
    <w:abstractNumId w:val="24"/>
  </w:num>
  <w:num w:numId="70" w16cid:durableId="1869679866">
    <w:abstractNumId w:val="15"/>
  </w:num>
  <w:num w:numId="71" w16cid:durableId="1057241308">
    <w:abstractNumId w:val="60"/>
  </w:num>
  <w:num w:numId="72" w16cid:durableId="2059818919">
    <w:abstractNumId w:val="6"/>
  </w:num>
  <w:num w:numId="73" w16cid:durableId="1267544401">
    <w:abstractNumId w:val="47"/>
  </w:num>
  <w:num w:numId="74" w16cid:durableId="1684668793">
    <w:abstractNumId w:val="72"/>
  </w:num>
  <w:num w:numId="75" w16cid:durableId="1093165864">
    <w:abstractNumId w:val="8"/>
  </w:num>
  <w:num w:numId="76" w16cid:durableId="773285484">
    <w:abstractNumId w:val="75"/>
  </w:num>
  <w:num w:numId="77" w16cid:durableId="230360138">
    <w:abstractNumId w:val="73"/>
  </w:num>
  <w:num w:numId="78" w16cid:durableId="1422793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21FE"/>
    <w:rsid w:val="00013277"/>
    <w:rsid w:val="0001526B"/>
    <w:rsid w:val="00016A11"/>
    <w:rsid w:val="000241D7"/>
    <w:rsid w:val="00024BB8"/>
    <w:rsid w:val="000315D9"/>
    <w:rsid w:val="00034161"/>
    <w:rsid w:val="00040091"/>
    <w:rsid w:val="00047CF0"/>
    <w:rsid w:val="00050D6C"/>
    <w:rsid w:val="00053EAC"/>
    <w:rsid w:val="000554B8"/>
    <w:rsid w:val="000602D6"/>
    <w:rsid w:val="00060C38"/>
    <w:rsid w:val="00060FCD"/>
    <w:rsid w:val="0006154A"/>
    <w:rsid w:val="00063560"/>
    <w:rsid w:val="00064AFE"/>
    <w:rsid w:val="000675A3"/>
    <w:rsid w:val="00070132"/>
    <w:rsid w:val="000728CD"/>
    <w:rsid w:val="00074744"/>
    <w:rsid w:val="00074C20"/>
    <w:rsid w:val="00085ABC"/>
    <w:rsid w:val="000872AD"/>
    <w:rsid w:val="00090199"/>
    <w:rsid w:val="00092BD0"/>
    <w:rsid w:val="000955E7"/>
    <w:rsid w:val="00095F2E"/>
    <w:rsid w:val="000975EC"/>
    <w:rsid w:val="000A02FF"/>
    <w:rsid w:val="000A5E7D"/>
    <w:rsid w:val="000A6E4B"/>
    <w:rsid w:val="000B3272"/>
    <w:rsid w:val="000B3F14"/>
    <w:rsid w:val="000B7E9E"/>
    <w:rsid w:val="000C05DF"/>
    <w:rsid w:val="000C2318"/>
    <w:rsid w:val="000C338B"/>
    <w:rsid w:val="000C35EB"/>
    <w:rsid w:val="000C5EED"/>
    <w:rsid w:val="000D4192"/>
    <w:rsid w:val="000D436A"/>
    <w:rsid w:val="000D7687"/>
    <w:rsid w:val="000E1A72"/>
    <w:rsid w:val="000E1F31"/>
    <w:rsid w:val="000E3792"/>
    <w:rsid w:val="000E3E76"/>
    <w:rsid w:val="000E5133"/>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07F0"/>
    <w:rsid w:val="0013352B"/>
    <w:rsid w:val="00133CBD"/>
    <w:rsid w:val="001374DC"/>
    <w:rsid w:val="00150E87"/>
    <w:rsid w:val="00152AD3"/>
    <w:rsid w:val="0015349F"/>
    <w:rsid w:val="00154CDE"/>
    <w:rsid w:val="001565D3"/>
    <w:rsid w:val="00156AE5"/>
    <w:rsid w:val="00157D67"/>
    <w:rsid w:val="00164CCC"/>
    <w:rsid w:val="00167841"/>
    <w:rsid w:val="00172AEA"/>
    <w:rsid w:val="00174AEC"/>
    <w:rsid w:val="001763E2"/>
    <w:rsid w:val="001818CA"/>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C75E4"/>
    <w:rsid w:val="001D2BD5"/>
    <w:rsid w:val="001D2E5F"/>
    <w:rsid w:val="001D39D6"/>
    <w:rsid w:val="001E01E2"/>
    <w:rsid w:val="001E0BE7"/>
    <w:rsid w:val="001E1FDE"/>
    <w:rsid w:val="001E2E74"/>
    <w:rsid w:val="001F09BB"/>
    <w:rsid w:val="001F0A49"/>
    <w:rsid w:val="001F1981"/>
    <w:rsid w:val="001F23F3"/>
    <w:rsid w:val="001F2D75"/>
    <w:rsid w:val="001F3960"/>
    <w:rsid w:val="001F4ACF"/>
    <w:rsid w:val="001F527F"/>
    <w:rsid w:val="001F5A1F"/>
    <w:rsid w:val="001F655F"/>
    <w:rsid w:val="001F66BC"/>
    <w:rsid w:val="0020040A"/>
    <w:rsid w:val="00202985"/>
    <w:rsid w:val="002029E4"/>
    <w:rsid w:val="00207A00"/>
    <w:rsid w:val="002109AD"/>
    <w:rsid w:val="00214FB1"/>
    <w:rsid w:val="00216178"/>
    <w:rsid w:val="00220FD3"/>
    <w:rsid w:val="00221365"/>
    <w:rsid w:val="002243E3"/>
    <w:rsid w:val="00224F5C"/>
    <w:rsid w:val="00231856"/>
    <w:rsid w:val="002336F6"/>
    <w:rsid w:val="00234157"/>
    <w:rsid w:val="00235682"/>
    <w:rsid w:val="00235FEE"/>
    <w:rsid w:val="002362E7"/>
    <w:rsid w:val="00236BD9"/>
    <w:rsid w:val="0024153A"/>
    <w:rsid w:val="00243322"/>
    <w:rsid w:val="002503DC"/>
    <w:rsid w:val="002558B5"/>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4672"/>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50357"/>
    <w:rsid w:val="0035056F"/>
    <w:rsid w:val="003552BC"/>
    <w:rsid w:val="00355CA2"/>
    <w:rsid w:val="00356F8E"/>
    <w:rsid w:val="003604BD"/>
    <w:rsid w:val="00360AB7"/>
    <w:rsid w:val="003617C4"/>
    <w:rsid w:val="00366332"/>
    <w:rsid w:val="0036755D"/>
    <w:rsid w:val="00367B26"/>
    <w:rsid w:val="003729C9"/>
    <w:rsid w:val="00372E4D"/>
    <w:rsid w:val="003746C2"/>
    <w:rsid w:val="00374D8C"/>
    <w:rsid w:val="00376EE7"/>
    <w:rsid w:val="00384017"/>
    <w:rsid w:val="00385802"/>
    <w:rsid w:val="0038582F"/>
    <w:rsid w:val="00387B6B"/>
    <w:rsid w:val="003910C7"/>
    <w:rsid w:val="003939DA"/>
    <w:rsid w:val="00394FE0"/>
    <w:rsid w:val="00395986"/>
    <w:rsid w:val="0039770B"/>
    <w:rsid w:val="003A542A"/>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34A8"/>
    <w:rsid w:val="00414F38"/>
    <w:rsid w:val="00415385"/>
    <w:rsid w:val="004170C4"/>
    <w:rsid w:val="00421806"/>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855E2"/>
    <w:rsid w:val="004900E6"/>
    <w:rsid w:val="00491783"/>
    <w:rsid w:val="0049339C"/>
    <w:rsid w:val="00496B8B"/>
    <w:rsid w:val="004A11D9"/>
    <w:rsid w:val="004A44C9"/>
    <w:rsid w:val="004A75A2"/>
    <w:rsid w:val="004B0A05"/>
    <w:rsid w:val="004B0A14"/>
    <w:rsid w:val="004B6687"/>
    <w:rsid w:val="004C0EC4"/>
    <w:rsid w:val="004C4BCD"/>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600D"/>
    <w:rsid w:val="0050744D"/>
    <w:rsid w:val="00507907"/>
    <w:rsid w:val="00510DA5"/>
    <w:rsid w:val="005110A1"/>
    <w:rsid w:val="00520821"/>
    <w:rsid w:val="00530E60"/>
    <w:rsid w:val="00536997"/>
    <w:rsid w:val="005370D3"/>
    <w:rsid w:val="00540138"/>
    <w:rsid w:val="005409A7"/>
    <w:rsid w:val="00540A1E"/>
    <w:rsid w:val="00542A5D"/>
    <w:rsid w:val="0054354E"/>
    <w:rsid w:val="00546E23"/>
    <w:rsid w:val="00550719"/>
    <w:rsid w:val="00552311"/>
    <w:rsid w:val="00553016"/>
    <w:rsid w:val="00553F54"/>
    <w:rsid w:val="00555753"/>
    <w:rsid w:val="00556608"/>
    <w:rsid w:val="005579E6"/>
    <w:rsid w:val="005608BC"/>
    <w:rsid w:val="00562F99"/>
    <w:rsid w:val="005638D2"/>
    <w:rsid w:val="00566BCB"/>
    <w:rsid w:val="00567E0C"/>
    <w:rsid w:val="00571EDE"/>
    <w:rsid w:val="00572E3E"/>
    <w:rsid w:val="00574551"/>
    <w:rsid w:val="005778B4"/>
    <w:rsid w:val="00583C11"/>
    <w:rsid w:val="005863AE"/>
    <w:rsid w:val="0059021B"/>
    <w:rsid w:val="005920F5"/>
    <w:rsid w:val="005924D8"/>
    <w:rsid w:val="0059497A"/>
    <w:rsid w:val="005961A6"/>
    <w:rsid w:val="00597EEA"/>
    <w:rsid w:val="005A1F28"/>
    <w:rsid w:val="005A419E"/>
    <w:rsid w:val="005A500C"/>
    <w:rsid w:val="005A50D2"/>
    <w:rsid w:val="005B034F"/>
    <w:rsid w:val="005B5CDA"/>
    <w:rsid w:val="005C185D"/>
    <w:rsid w:val="005C31BB"/>
    <w:rsid w:val="005C4B87"/>
    <w:rsid w:val="005D0D0E"/>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619C"/>
    <w:rsid w:val="0062180A"/>
    <w:rsid w:val="00624458"/>
    <w:rsid w:val="00627B4F"/>
    <w:rsid w:val="006305F2"/>
    <w:rsid w:val="00632F61"/>
    <w:rsid w:val="00636B8B"/>
    <w:rsid w:val="00637DB1"/>
    <w:rsid w:val="00642876"/>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874C9"/>
    <w:rsid w:val="0069427F"/>
    <w:rsid w:val="006970F8"/>
    <w:rsid w:val="006A355C"/>
    <w:rsid w:val="006A539E"/>
    <w:rsid w:val="006A78F0"/>
    <w:rsid w:val="006B2321"/>
    <w:rsid w:val="006B31B7"/>
    <w:rsid w:val="006B4831"/>
    <w:rsid w:val="006B76B3"/>
    <w:rsid w:val="006C1002"/>
    <w:rsid w:val="006C259D"/>
    <w:rsid w:val="006C2B7D"/>
    <w:rsid w:val="006C3DE4"/>
    <w:rsid w:val="006C57B2"/>
    <w:rsid w:val="006C67ED"/>
    <w:rsid w:val="006C6E6E"/>
    <w:rsid w:val="006D19E4"/>
    <w:rsid w:val="006D1BFE"/>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54B8"/>
    <w:rsid w:val="006F5B30"/>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24129"/>
    <w:rsid w:val="007307D5"/>
    <w:rsid w:val="007350D5"/>
    <w:rsid w:val="00741238"/>
    <w:rsid w:val="00741768"/>
    <w:rsid w:val="00742E3D"/>
    <w:rsid w:val="00744133"/>
    <w:rsid w:val="007441BE"/>
    <w:rsid w:val="00744BD3"/>
    <w:rsid w:val="0074529E"/>
    <w:rsid w:val="00750BA9"/>
    <w:rsid w:val="0075388F"/>
    <w:rsid w:val="00756B9A"/>
    <w:rsid w:val="00765242"/>
    <w:rsid w:val="0077046A"/>
    <w:rsid w:val="00773603"/>
    <w:rsid w:val="007738AE"/>
    <w:rsid w:val="0077401B"/>
    <w:rsid w:val="0077682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A55EC"/>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12CE"/>
    <w:rsid w:val="008150E0"/>
    <w:rsid w:val="00816C4C"/>
    <w:rsid w:val="00817372"/>
    <w:rsid w:val="008178DB"/>
    <w:rsid w:val="00817CD6"/>
    <w:rsid w:val="008216F2"/>
    <w:rsid w:val="008233CA"/>
    <w:rsid w:val="00823574"/>
    <w:rsid w:val="00831BC3"/>
    <w:rsid w:val="0083287D"/>
    <w:rsid w:val="00832991"/>
    <w:rsid w:val="008339BA"/>
    <w:rsid w:val="00833A61"/>
    <w:rsid w:val="008353F5"/>
    <w:rsid w:val="008358C6"/>
    <w:rsid w:val="008417DC"/>
    <w:rsid w:val="00841ED1"/>
    <w:rsid w:val="008431E9"/>
    <w:rsid w:val="008438BE"/>
    <w:rsid w:val="008450F7"/>
    <w:rsid w:val="0084600D"/>
    <w:rsid w:val="0084799B"/>
    <w:rsid w:val="00853BCF"/>
    <w:rsid w:val="008559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1C99"/>
    <w:rsid w:val="0089352B"/>
    <w:rsid w:val="0089484F"/>
    <w:rsid w:val="00897AEE"/>
    <w:rsid w:val="008A3EAA"/>
    <w:rsid w:val="008B1E8C"/>
    <w:rsid w:val="008B3191"/>
    <w:rsid w:val="008B5446"/>
    <w:rsid w:val="008B7400"/>
    <w:rsid w:val="008B79FF"/>
    <w:rsid w:val="008C16BC"/>
    <w:rsid w:val="008C22D7"/>
    <w:rsid w:val="008C3D54"/>
    <w:rsid w:val="008D0226"/>
    <w:rsid w:val="008D16D8"/>
    <w:rsid w:val="008D1FA4"/>
    <w:rsid w:val="008E17E2"/>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15B45"/>
    <w:rsid w:val="00925A0E"/>
    <w:rsid w:val="00925F17"/>
    <w:rsid w:val="00926499"/>
    <w:rsid w:val="0092651F"/>
    <w:rsid w:val="00926701"/>
    <w:rsid w:val="00926704"/>
    <w:rsid w:val="00932005"/>
    <w:rsid w:val="00932E1A"/>
    <w:rsid w:val="00933E06"/>
    <w:rsid w:val="00940C6D"/>
    <w:rsid w:val="00940CCE"/>
    <w:rsid w:val="009411E6"/>
    <w:rsid w:val="00942FE3"/>
    <w:rsid w:val="0094725C"/>
    <w:rsid w:val="00950BD4"/>
    <w:rsid w:val="00952986"/>
    <w:rsid w:val="009540B5"/>
    <w:rsid w:val="00954D64"/>
    <w:rsid w:val="009560B1"/>
    <w:rsid w:val="00960929"/>
    <w:rsid w:val="00962003"/>
    <w:rsid w:val="00964ABE"/>
    <w:rsid w:val="009676B3"/>
    <w:rsid w:val="00970B77"/>
    <w:rsid w:val="00976D04"/>
    <w:rsid w:val="00976E05"/>
    <w:rsid w:val="0098050D"/>
    <w:rsid w:val="0098088E"/>
    <w:rsid w:val="00981821"/>
    <w:rsid w:val="00983C38"/>
    <w:rsid w:val="00984085"/>
    <w:rsid w:val="0098540C"/>
    <w:rsid w:val="00986DC2"/>
    <w:rsid w:val="00992AC8"/>
    <w:rsid w:val="009949EE"/>
    <w:rsid w:val="009974D9"/>
    <w:rsid w:val="00997925"/>
    <w:rsid w:val="009A0872"/>
    <w:rsid w:val="009A2387"/>
    <w:rsid w:val="009A5D90"/>
    <w:rsid w:val="009B3DA5"/>
    <w:rsid w:val="009B53D7"/>
    <w:rsid w:val="009B7F66"/>
    <w:rsid w:val="009C0A52"/>
    <w:rsid w:val="009C0E28"/>
    <w:rsid w:val="009C1B53"/>
    <w:rsid w:val="009C1C41"/>
    <w:rsid w:val="009C393E"/>
    <w:rsid w:val="009C4B0C"/>
    <w:rsid w:val="009C601D"/>
    <w:rsid w:val="009D0D29"/>
    <w:rsid w:val="009D27AF"/>
    <w:rsid w:val="009D2B87"/>
    <w:rsid w:val="009D2E27"/>
    <w:rsid w:val="009D3247"/>
    <w:rsid w:val="009D518D"/>
    <w:rsid w:val="009D5CD4"/>
    <w:rsid w:val="009E2372"/>
    <w:rsid w:val="009E2B90"/>
    <w:rsid w:val="009E2E2C"/>
    <w:rsid w:val="009E30DB"/>
    <w:rsid w:val="009E4DBA"/>
    <w:rsid w:val="009E4F1D"/>
    <w:rsid w:val="009E6DBC"/>
    <w:rsid w:val="009E7F61"/>
    <w:rsid w:val="009F130B"/>
    <w:rsid w:val="009F262E"/>
    <w:rsid w:val="009F5BA2"/>
    <w:rsid w:val="00A054D2"/>
    <w:rsid w:val="00A06F78"/>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6E1B"/>
    <w:rsid w:val="00A64351"/>
    <w:rsid w:val="00A6604C"/>
    <w:rsid w:val="00A66658"/>
    <w:rsid w:val="00A66E7B"/>
    <w:rsid w:val="00A67BEA"/>
    <w:rsid w:val="00A7180E"/>
    <w:rsid w:val="00A72B2F"/>
    <w:rsid w:val="00A74369"/>
    <w:rsid w:val="00A75C0A"/>
    <w:rsid w:val="00A76731"/>
    <w:rsid w:val="00A81906"/>
    <w:rsid w:val="00A85A62"/>
    <w:rsid w:val="00A90DCA"/>
    <w:rsid w:val="00A92169"/>
    <w:rsid w:val="00A93684"/>
    <w:rsid w:val="00A93D52"/>
    <w:rsid w:val="00A95093"/>
    <w:rsid w:val="00A95691"/>
    <w:rsid w:val="00AA0ED4"/>
    <w:rsid w:val="00AA5410"/>
    <w:rsid w:val="00AA5914"/>
    <w:rsid w:val="00AA677D"/>
    <w:rsid w:val="00AB060F"/>
    <w:rsid w:val="00AB1878"/>
    <w:rsid w:val="00AB220F"/>
    <w:rsid w:val="00AB2C8E"/>
    <w:rsid w:val="00AB40AE"/>
    <w:rsid w:val="00AB6BD8"/>
    <w:rsid w:val="00AB75F5"/>
    <w:rsid w:val="00AB7725"/>
    <w:rsid w:val="00AC2079"/>
    <w:rsid w:val="00AC23EE"/>
    <w:rsid w:val="00AC6921"/>
    <w:rsid w:val="00AD39F1"/>
    <w:rsid w:val="00AD78C3"/>
    <w:rsid w:val="00AE394A"/>
    <w:rsid w:val="00AF06E7"/>
    <w:rsid w:val="00AF0A36"/>
    <w:rsid w:val="00AF0DE1"/>
    <w:rsid w:val="00AF2E14"/>
    <w:rsid w:val="00AF4C90"/>
    <w:rsid w:val="00AF4CA6"/>
    <w:rsid w:val="00AF73B9"/>
    <w:rsid w:val="00B03932"/>
    <w:rsid w:val="00B03C20"/>
    <w:rsid w:val="00B03CE3"/>
    <w:rsid w:val="00B04CBF"/>
    <w:rsid w:val="00B06115"/>
    <w:rsid w:val="00B063A4"/>
    <w:rsid w:val="00B07748"/>
    <w:rsid w:val="00B10AC9"/>
    <w:rsid w:val="00B1142C"/>
    <w:rsid w:val="00B1613B"/>
    <w:rsid w:val="00B23A15"/>
    <w:rsid w:val="00B2679A"/>
    <w:rsid w:val="00B26FF2"/>
    <w:rsid w:val="00B30804"/>
    <w:rsid w:val="00B3299A"/>
    <w:rsid w:val="00B34C7F"/>
    <w:rsid w:val="00B37F9A"/>
    <w:rsid w:val="00B4493A"/>
    <w:rsid w:val="00B46C65"/>
    <w:rsid w:val="00B46D44"/>
    <w:rsid w:val="00B47496"/>
    <w:rsid w:val="00B478C6"/>
    <w:rsid w:val="00B54081"/>
    <w:rsid w:val="00B574B2"/>
    <w:rsid w:val="00B626D8"/>
    <w:rsid w:val="00B628BF"/>
    <w:rsid w:val="00B64DAA"/>
    <w:rsid w:val="00B67844"/>
    <w:rsid w:val="00B717A6"/>
    <w:rsid w:val="00B73092"/>
    <w:rsid w:val="00B73DCF"/>
    <w:rsid w:val="00B762D9"/>
    <w:rsid w:val="00B817D4"/>
    <w:rsid w:val="00B866B9"/>
    <w:rsid w:val="00B87019"/>
    <w:rsid w:val="00B87FC7"/>
    <w:rsid w:val="00B9022B"/>
    <w:rsid w:val="00B917EB"/>
    <w:rsid w:val="00B91A14"/>
    <w:rsid w:val="00B933B0"/>
    <w:rsid w:val="00B93806"/>
    <w:rsid w:val="00B94661"/>
    <w:rsid w:val="00BA1805"/>
    <w:rsid w:val="00BA1D6E"/>
    <w:rsid w:val="00BA1EF5"/>
    <w:rsid w:val="00BA776B"/>
    <w:rsid w:val="00BA7B2B"/>
    <w:rsid w:val="00BB0955"/>
    <w:rsid w:val="00BB6806"/>
    <w:rsid w:val="00BB68D2"/>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05F99"/>
    <w:rsid w:val="00C11E48"/>
    <w:rsid w:val="00C12A88"/>
    <w:rsid w:val="00C1506C"/>
    <w:rsid w:val="00C178FB"/>
    <w:rsid w:val="00C210DA"/>
    <w:rsid w:val="00C23080"/>
    <w:rsid w:val="00C23249"/>
    <w:rsid w:val="00C237FA"/>
    <w:rsid w:val="00C25168"/>
    <w:rsid w:val="00C2649F"/>
    <w:rsid w:val="00C26D15"/>
    <w:rsid w:val="00C32F92"/>
    <w:rsid w:val="00C3445E"/>
    <w:rsid w:val="00C34D66"/>
    <w:rsid w:val="00C367EA"/>
    <w:rsid w:val="00C43BEF"/>
    <w:rsid w:val="00C43E8B"/>
    <w:rsid w:val="00C456A2"/>
    <w:rsid w:val="00C462B9"/>
    <w:rsid w:val="00C47D61"/>
    <w:rsid w:val="00C5282F"/>
    <w:rsid w:val="00C54153"/>
    <w:rsid w:val="00C548A3"/>
    <w:rsid w:val="00C57350"/>
    <w:rsid w:val="00C57AF6"/>
    <w:rsid w:val="00C60B14"/>
    <w:rsid w:val="00C655B4"/>
    <w:rsid w:val="00C6590D"/>
    <w:rsid w:val="00C720B4"/>
    <w:rsid w:val="00C72719"/>
    <w:rsid w:val="00C73F3B"/>
    <w:rsid w:val="00C7641B"/>
    <w:rsid w:val="00C806D7"/>
    <w:rsid w:val="00C815D7"/>
    <w:rsid w:val="00C8596E"/>
    <w:rsid w:val="00C86FAF"/>
    <w:rsid w:val="00C9032F"/>
    <w:rsid w:val="00C93268"/>
    <w:rsid w:val="00C9537F"/>
    <w:rsid w:val="00C96901"/>
    <w:rsid w:val="00CA039E"/>
    <w:rsid w:val="00CA63F3"/>
    <w:rsid w:val="00CA6C7D"/>
    <w:rsid w:val="00CA79CB"/>
    <w:rsid w:val="00CB0AC2"/>
    <w:rsid w:val="00CB25E5"/>
    <w:rsid w:val="00CB493F"/>
    <w:rsid w:val="00CB5BDC"/>
    <w:rsid w:val="00CB5F8E"/>
    <w:rsid w:val="00CB682F"/>
    <w:rsid w:val="00CB7A09"/>
    <w:rsid w:val="00CC16CD"/>
    <w:rsid w:val="00CC4F39"/>
    <w:rsid w:val="00CC5CCF"/>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34C5A"/>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034F"/>
    <w:rsid w:val="00DA33B9"/>
    <w:rsid w:val="00DA40C0"/>
    <w:rsid w:val="00DA4F15"/>
    <w:rsid w:val="00DB1781"/>
    <w:rsid w:val="00DB290A"/>
    <w:rsid w:val="00DB578A"/>
    <w:rsid w:val="00DB6EA8"/>
    <w:rsid w:val="00DC14CF"/>
    <w:rsid w:val="00DC266C"/>
    <w:rsid w:val="00DC47AB"/>
    <w:rsid w:val="00DC6F7F"/>
    <w:rsid w:val="00DD0CF5"/>
    <w:rsid w:val="00DD123E"/>
    <w:rsid w:val="00DD1E6B"/>
    <w:rsid w:val="00DD3903"/>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95FD1"/>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2FBD"/>
    <w:rsid w:val="00ED7CA0"/>
    <w:rsid w:val="00EE1B65"/>
    <w:rsid w:val="00EF34A5"/>
    <w:rsid w:val="00EF3A9A"/>
    <w:rsid w:val="00EF4E0C"/>
    <w:rsid w:val="00EF5933"/>
    <w:rsid w:val="00EF6B12"/>
    <w:rsid w:val="00F00165"/>
    <w:rsid w:val="00F042B1"/>
    <w:rsid w:val="00F06A43"/>
    <w:rsid w:val="00F06DC4"/>
    <w:rsid w:val="00F06ED8"/>
    <w:rsid w:val="00F1057A"/>
    <w:rsid w:val="00F11663"/>
    <w:rsid w:val="00F11DF1"/>
    <w:rsid w:val="00F15827"/>
    <w:rsid w:val="00F15F1E"/>
    <w:rsid w:val="00F16A94"/>
    <w:rsid w:val="00F17599"/>
    <w:rsid w:val="00F17A5F"/>
    <w:rsid w:val="00F2555B"/>
    <w:rsid w:val="00F25DD9"/>
    <w:rsid w:val="00F26A63"/>
    <w:rsid w:val="00F2799B"/>
    <w:rsid w:val="00F317FB"/>
    <w:rsid w:val="00F318AC"/>
    <w:rsid w:val="00F32C89"/>
    <w:rsid w:val="00F40D8E"/>
    <w:rsid w:val="00F43480"/>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2A17"/>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ADC"/>
    <w:rsid w:val="00FE5BE8"/>
    <w:rsid w:val="00FE6668"/>
    <w:rsid w:val="00FE6AFD"/>
    <w:rsid w:val="00FE78F6"/>
    <w:rsid w:val="00FE7D67"/>
    <w:rsid w:val="00FF220F"/>
    <w:rsid w:val="00FF2277"/>
    <w:rsid w:val="00FF2686"/>
    <w:rsid w:val="00FF375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C2"/>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unhideWhenUsed/>
    <w:qFormat/>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 w:type="paragraph" w:customStyle="1" w:styleId="first-token">
    <w:name w:val="first-token"/>
    <w:basedOn w:val="Normal"/>
    <w:rsid w:val="00F43480"/>
    <w:pPr>
      <w:spacing w:before="100" w:beforeAutospacing="1" w:after="100" w:afterAutospacing="1"/>
    </w:pPr>
  </w:style>
  <w:style w:type="paragraph" w:customStyle="1" w:styleId="NumberedParagraph">
    <w:name w:val="Numbered Paragraph"/>
    <w:basedOn w:val="Normal"/>
    <w:rsid w:val="002336F6"/>
    <w:pPr>
      <w:numPr>
        <w:numId w:val="75"/>
      </w:numPr>
      <w:tabs>
        <w:tab w:val="left" w:pos="1080"/>
      </w:tabs>
      <w:spacing w:line="360" w:lineRule="auto"/>
      <w:jc w:val="both"/>
    </w:pPr>
    <w:rPr>
      <w:rFonts w:eastAsia="Times"/>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078">
      <w:bodyDiv w:val="1"/>
      <w:marLeft w:val="0"/>
      <w:marRight w:val="0"/>
      <w:marTop w:val="0"/>
      <w:marBottom w:val="0"/>
      <w:divBdr>
        <w:top w:val="none" w:sz="0" w:space="0" w:color="auto"/>
        <w:left w:val="none" w:sz="0" w:space="0" w:color="auto"/>
        <w:bottom w:val="none" w:sz="0" w:space="0" w:color="auto"/>
        <w:right w:val="none" w:sz="0" w:space="0" w:color="auto"/>
      </w:divBdr>
    </w:div>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113181598">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629039">
      <w:bodyDiv w:val="1"/>
      <w:marLeft w:val="0"/>
      <w:marRight w:val="0"/>
      <w:marTop w:val="0"/>
      <w:marBottom w:val="0"/>
      <w:divBdr>
        <w:top w:val="none" w:sz="0" w:space="0" w:color="auto"/>
        <w:left w:val="none" w:sz="0" w:space="0" w:color="auto"/>
        <w:bottom w:val="none" w:sz="0" w:space="0" w:color="auto"/>
        <w:right w:val="none" w:sz="0" w:space="0" w:color="auto"/>
      </w:divBdr>
    </w:div>
    <w:div w:id="523447635">
      <w:bodyDiv w:val="1"/>
      <w:marLeft w:val="0"/>
      <w:marRight w:val="0"/>
      <w:marTop w:val="0"/>
      <w:marBottom w:val="0"/>
      <w:divBdr>
        <w:top w:val="none" w:sz="0" w:space="0" w:color="auto"/>
        <w:left w:val="none" w:sz="0" w:space="0" w:color="auto"/>
        <w:bottom w:val="none" w:sz="0" w:space="0" w:color="auto"/>
        <w:right w:val="none" w:sz="0" w:space="0" w:color="auto"/>
      </w:divBdr>
    </w:div>
    <w:div w:id="937181884">
      <w:bodyDiv w:val="1"/>
      <w:marLeft w:val="0"/>
      <w:marRight w:val="0"/>
      <w:marTop w:val="0"/>
      <w:marBottom w:val="0"/>
      <w:divBdr>
        <w:top w:val="none" w:sz="0" w:space="0" w:color="auto"/>
        <w:left w:val="none" w:sz="0" w:space="0" w:color="auto"/>
        <w:bottom w:val="none" w:sz="0" w:space="0" w:color="auto"/>
        <w:right w:val="none" w:sz="0" w:space="0" w:color="auto"/>
      </w:divBdr>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6000344">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2024-11-07T22:27:00Z</dcterms:created>
  <dcterms:modified xsi:type="dcterms:W3CDTF">2024-11-07T22:27:00Z</dcterms:modified>
</cp:coreProperties>
</file>